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DFEF7"/>
        <w:spacing w:before="0" w:beforeAutospacing="0" w:after="0" w:afterAutospacing="0" w:line="450" w:lineRule="atLeast"/>
        <w:ind w:left="0" w:right="0" w:firstLine="0"/>
        <w:jc w:val="center"/>
        <w:rPr>
          <w:rFonts w:hint="eastAsia" w:ascii="宋体" w:hAnsi="宋体" w:eastAsia="宋体" w:cs="宋体"/>
          <w:b/>
          <w:i w:val="0"/>
          <w:caps w:val="0"/>
          <w:color w:val="000000"/>
          <w:spacing w:val="0"/>
          <w:kern w:val="0"/>
          <w:sz w:val="30"/>
          <w:szCs w:val="30"/>
          <w:shd w:val="clear" w:fill="FDFEF7"/>
          <w:lang w:val="en-US" w:eastAsia="zh-CN" w:bidi="ar"/>
        </w:rPr>
      </w:pPr>
      <w:r>
        <w:rPr>
          <w:rFonts w:hint="eastAsia" w:ascii="宋体" w:hAnsi="宋体" w:eastAsia="宋体" w:cs="宋体"/>
          <w:b/>
          <w:i w:val="0"/>
          <w:caps w:val="0"/>
          <w:color w:val="000000"/>
          <w:spacing w:val="0"/>
          <w:kern w:val="0"/>
          <w:sz w:val="30"/>
          <w:szCs w:val="30"/>
          <w:shd w:val="clear" w:fill="FDFEF7"/>
          <w:lang w:val="en-US" w:eastAsia="zh-CN" w:bidi="ar"/>
        </w:rPr>
        <w:t>汽车与交通工程学院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EF7"/>
        <w:spacing w:before="0" w:beforeAutospacing="0" w:after="0" w:afterAutospacing="0" w:line="450" w:lineRule="atLeast"/>
        <w:ind w:left="0" w:right="0" w:firstLine="0"/>
        <w:jc w:val="center"/>
        <w:rPr>
          <w:rFonts w:ascii="宋体" w:hAnsi="宋体" w:eastAsia="宋体" w:cs="宋体"/>
          <w:b/>
          <w:i w:val="0"/>
          <w:caps w:val="0"/>
          <w:color w:val="000000"/>
          <w:spacing w:val="0"/>
          <w:sz w:val="30"/>
          <w:szCs w:val="30"/>
        </w:rPr>
      </w:pPr>
      <w:r>
        <w:rPr>
          <w:rFonts w:hint="eastAsia" w:ascii="宋体" w:hAnsi="宋体" w:eastAsia="宋体" w:cs="宋体"/>
          <w:b/>
          <w:i w:val="0"/>
          <w:caps w:val="0"/>
          <w:color w:val="000000"/>
          <w:spacing w:val="0"/>
          <w:kern w:val="0"/>
          <w:sz w:val="30"/>
          <w:szCs w:val="30"/>
          <w:shd w:val="clear" w:fill="FDFEF7"/>
          <w:lang w:val="en-US" w:eastAsia="zh-CN" w:bidi="ar"/>
        </w:rPr>
        <w:t>本科生课外创新实践学分实施细则（试行）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EF7"/>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宋体" w:hAnsi="宋体" w:eastAsia="宋体" w:cs="宋体"/>
          <w:b w:val="0"/>
          <w:i w:val="0"/>
          <w:caps w:val="0"/>
          <w:color w:val="000000"/>
          <w:spacing w:val="0"/>
          <w:kern w:val="0"/>
          <w:sz w:val="24"/>
          <w:szCs w:val="24"/>
          <w:shd w:val="clear" w:fill="FDFEF7"/>
          <w:lang w:val="en-US" w:eastAsia="zh-CN" w:bidi="ar"/>
        </w:rPr>
      </w:pPr>
      <w:r>
        <w:rPr>
          <w:rFonts w:hint="eastAsia" w:ascii="宋体" w:hAnsi="宋体" w:eastAsia="宋体" w:cs="宋体"/>
          <w:b w:val="0"/>
          <w:i w:val="0"/>
          <w:caps w:val="0"/>
          <w:color w:val="000000"/>
          <w:spacing w:val="0"/>
          <w:kern w:val="0"/>
          <w:sz w:val="24"/>
          <w:szCs w:val="24"/>
          <w:shd w:val="clear" w:fill="FDFEF7"/>
          <w:lang w:val="en-US" w:eastAsia="zh-CN" w:bidi="ar"/>
        </w:rPr>
        <w:t>第一条 为培养学生的创造、创新与创业精神和实践能力，激发学生参与实践创新的热情，促进学生素质的全面发展，规范本科生课外创新实践活动中创新学分的认定和管理，根据</w:t>
      </w:r>
      <w:r>
        <w:rPr>
          <w:rFonts w:hint="default" w:ascii="宋体" w:hAnsi="宋体" w:eastAsia="宋体" w:cs="宋体"/>
          <w:b w:val="0"/>
          <w:i w:val="0"/>
          <w:caps w:val="0"/>
          <w:color w:val="000000"/>
          <w:spacing w:val="0"/>
          <w:kern w:val="0"/>
          <w:sz w:val="24"/>
          <w:szCs w:val="24"/>
          <w:shd w:val="clear" w:fill="FDFEF7"/>
          <w:lang w:val="en-US" w:eastAsia="zh-CN" w:bidi="ar"/>
        </w:rPr>
        <w:t>《江苏大学本科生创新创业学分评定与管理办法》</w:t>
      </w:r>
      <w:r>
        <w:rPr>
          <w:rFonts w:hint="eastAsia" w:ascii="宋体" w:hAnsi="宋体" w:eastAsia="宋体" w:cs="宋体"/>
          <w:b w:val="0"/>
          <w:i w:val="0"/>
          <w:caps w:val="0"/>
          <w:color w:val="000000"/>
          <w:spacing w:val="0"/>
          <w:kern w:val="0"/>
          <w:sz w:val="24"/>
          <w:szCs w:val="24"/>
          <w:shd w:val="clear" w:fill="FDFEF7"/>
          <w:lang w:val="en-US" w:eastAsia="zh-CN" w:bidi="ar"/>
        </w:rPr>
        <w:t>（</w:t>
      </w:r>
      <w:r>
        <w:rPr>
          <w:rFonts w:hint="default" w:ascii="宋体" w:hAnsi="宋体" w:eastAsia="宋体" w:cs="宋体"/>
          <w:b w:val="0"/>
          <w:i w:val="0"/>
          <w:caps w:val="0"/>
          <w:color w:val="000000"/>
          <w:spacing w:val="0"/>
          <w:kern w:val="0"/>
          <w:sz w:val="24"/>
          <w:szCs w:val="24"/>
          <w:shd w:val="clear" w:fill="FDFEF7"/>
          <w:lang w:val="en-US" w:eastAsia="zh-CN" w:bidi="ar"/>
        </w:rPr>
        <w:t>江大校〔2016〕492号</w:t>
      </w:r>
      <w:r>
        <w:rPr>
          <w:rFonts w:hint="eastAsia" w:ascii="宋体" w:hAnsi="宋体" w:eastAsia="宋体" w:cs="宋体"/>
          <w:b w:val="0"/>
          <w:i w:val="0"/>
          <w:caps w:val="0"/>
          <w:color w:val="000000"/>
          <w:spacing w:val="0"/>
          <w:kern w:val="0"/>
          <w:sz w:val="24"/>
          <w:szCs w:val="24"/>
          <w:shd w:val="clear" w:fill="FDFEF7"/>
          <w:lang w:val="en-US" w:eastAsia="zh-CN" w:bidi="ar"/>
        </w:rPr>
        <w:t>）文件精神，特制定本办法。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第二条 创新学分是指全日制本科生在校期间，课外参加学校认定的各类竞赛、科学研究、发明创造、社会实践、发表论文等方面取得成果，通过申请和认定后所获得的相应学分。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宋体" w:hAnsi="宋体" w:eastAsia="宋体" w:cs="宋体"/>
          <w:b w:val="0"/>
          <w:i w:val="0"/>
          <w:caps w:val="0"/>
          <w:color w:val="000000"/>
          <w:spacing w:val="0"/>
          <w:kern w:val="0"/>
          <w:sz w:val="24"/>
          <w:szCs w:val="24"/>
          <w:shd w:val="clear" w:fill="FDFEF7"/>
          <w:lang w:val="en-US" w:eastAsia="zh-CN" w:bidi="ar"/>
        </w:rPr>
      </w:pPr>
      <w:r>
        <w:rPr>
          <w:rFonts w:hint="eastAsia" w:ascii="宋体" w:hAnsi="宋体" w:eastAsia="宋体" w:cs="宋体"/>
          <w:b w:val="0"/>
          <w:i w:val="0"/>
          <w:caps w:val="0"/>
          <w:color w:val="000000"/>
          <w:spacing w:val="0"/>
          <w:kern w:val="0"/>
          <w:sz w:val="24"/>
          <w:szCs w:val="24"/>
          <w:shd w:val="clear" w:fill="FDFEF7"/>
          <w:lang w:val="en-US" w:eastAsia="zh-CN" w:bidi="ar"/>
        </w:rPr>
        <w:t xml:space="preserve">第三条 </w:t>
      </w:r>
      <w:r>
        <w:rPr>
          <w:rFonts w:hint="default" w:ascii="宋体" w:hAnsi="宋体" w:eastAsia="宋体" w:cs="宋体"/>
          <w:b w:val="0"/>
          <w:i w:val="0"/>
          <w:caps w:val="0"/>
          <w:color w:val="000000"/>
          <w:spacing w:val="0"/>
          <w:kern w:val="0"/>
          <w:sz w:val="24"/>
          <w:szCs w:val="24"/>
          <w:shd w:val="clear" w:fill="FDFEF7"/>
          <w:lang w:val="en-US" w:eastAsia="zh-CN" w:bidi="ar"/>
        </w:rPr>
        <w:t>本科生创新创业学分包括创业课程学分和创新创业实践学分两部分。本科生在校学习期间，必须取得一定的创新创业学分方可毕业。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宋体" w:hAnsi="宋体" w:eastAsia="宋体" w:cs="宋体"/>
          <w:b w:val="0"/>
          <w:i w:val="0"/>
          <w:caps w:val="0"/>
          <w:color w:val="000000"/>
          <w:spacing w:val="0"/>
          <w:kern w:val="0"/>
          <w:sz w:val="24"/>
          <w:szCs w:val="24"/>
          <w:shd w:val="clear" w:fill="FDFEF7"/>
          <w:lang w:val="en-US" w:eastAsia="zh-CN" w:bidi="ar"/>
        </w:rPr>
      </w:pPr>
      <w:r>
        <w:rPr>
          <w:rFonts w:hint="default" w:ascii="宋体" w:hAnsi="宋体" w:eastAsia="宋体" w:cs="宋体"/>
          <w:b w:val="0"/>
          <w:i w:val="0"/>
          <w:caps w:val="0"/>
          <w:color w:val="000000"/>
          <w:spacing w:val="0"/>
          <w:kern w:val="0"/>
          <w:sz w:val="24"/>
          <w:szCs w:val="24"/>
          <w:shd w:val="clear" w:fill="FDFEF7"/>
          <w:lang w:val="en-US" w:eastAsia="zh-CN" w:bidi="ar"/>
        </w:rPr>
        <w:t>2015级及以前，每位本科生必须取得1个创业课程学分和1个创新创业实践学分。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宋体" w:hAnsi="宋体" w:eastAsia="宋体" w:cs="宋体"/>
          <w:b w:val="0"/>
          <w:i w:val="0"/>
          <w:caps w:val="0"/>
          <w:color w:val="000000"/>
          <w:spacing w:val="0"/>
          <w:kern w:val="0"/>
          <w:sz w:val="24"/>
          <w:szCs w:val="24"/>
          <w:shd w:val="clear" w:fill="FDFEF7"/>
          <w:lang w:val="en-US" w:eastAsia="zh-CN" w:bidi="ar"/>
        </w:rPr>
      </w:pPr>
      <w:r>
        <w:rPr>
          <w:rFonts w:hint="default" w:ascii="宋体" w:hAnsi="宋体" w:eastAsia="宋体" w:cs="宋体"/>
          <w:b w:val="0"/>
          <w:i w:val="0"/>
          <w:caps w:val="0"/>
          <w:color w:val="000000"/>
          <w:spacing w:val="0"/>
          <w:kern w:val="0"/>
          <w:sz w:val="24"/>
          <w:szCs w:val="24"/>
          <w:shd w:val="clear" w:fill="FDFEF7"/>
          <w:lang w:val="en-US" w:eastAsia="zh-CN" w:bidi="ar"/>
        </w:rPr>
        <w:t>2016级及以后，每位本科生必须取得1个创业课程学分和2个创新创业实践学分。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宋体" w:hAnsi="宋体" w:eastAsia="宋体" w:cs="宋体"/>
          <w:b w:val="0"/>
          <w:i w:val="0"/>
          <w:caps w:val="0"/>
          <w:color w:val="000000"/>
          <w:spacing w:val="0"/>
          <w:kern w:val="0"/>
          <w:sz w:val="24"/>
          <w:szCs w:val="24"/>
          <w:shd w:val="clear" w:fill="FDFEF7"/>
          <w:lang w:val="en-US" w:eastAsia="zh-CN" w:bidi="ar"/>
        </w:rPr>
      </w:pPr>
      <w:r>
        <w:rPr>
          <w:rFonts w:hint="default" w:ascii="宋体" w:hAnsi="宋体" w:eastAsia="宋体" w:cs="宋体"/>
          <w:b w:val="0"/>
          <w:i w:val="0"/>
          <w:caps w:val="0"/>
          <w:color w:val="000000"/>
          <w:spacing w:val="0"/>
          <w:kern w:val="0"/>
          <w:sz w:val="24"/>
          <w:szCs w:val="24"/>
          <w:shd w:val="clear" w:fill="FDFEF7"/>
          <w:lang w:val="en-US" w:eastAsia="zh-CN" w:bidi="ar"/>
        </w:rPr>
        <w:t>创业课程学分和创新创业实践学分不可互相替换。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宋体" w:hAnsi="宋体" w:eastAsia="宋体" w:cs="宋体"/>
          <w:b w:val="0"/>
          <w:i w:val="0"/>
          <w:caps w:val="0"/>
          <w:color w:val="000000"/>
          <w:spacing w:val="0"/>
          <w:kern w:val="0"/>
          <w:sz w:val="24"/>
          <w:szCs w:val="24"/>
          <w:shd w:val="clear" w:fill="FDFEF7"/>
          <w:lang w:val="en-US" w:eastAsia="zh-CN" w:bidi="ar"/>
        </w:rPr>
      </w:pPr>
      <w:r>
        <w:rPr>
          <w:rFonts w:hint="default" w:ascii="宋体" w:hAnsi="宋体" w:eastAsia="宋体" w:cs="宋体"/>
          <w:b w:val="0"/>
          <w:i w:val="0"/>
          <w:caps w:val="0"/>
          <w:color w:val="000000"/>
          <w:spacing w:val="0"/>
          <w:kern w:val="0"/>
          <w:sz w:val="24"/>
          <w:szCs w:val="24"/>
          <w:shd w:val="clear" w:fill="FDFEF7"/>
          <w:lang w:val="en-US" w:eastAsia="zh-CN" w:bidi="ar"/>
        </w:rPr>
        <w:t>第四条 面向全校开设的创业课程教学及学分认定与管理工作由管理学院负责。管理学院创业课程教学团队具体负责校内创业课程开设、校外创业课程认定、教学辅导、成绩录入和教学文件归档等工作。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default" w:ascii="宋体" w:hAnsi="宋体" w:eastAsia="宋体" w:cs="宋体"/>
          <w:b w:val="0"/>
          <w:i w:val="0"/>
          <w:caps w:val="0"/>
          <w:color w:val="000000"/>
          <w:spacing w:val="0"/>
          <w:kern w:val="0"/>
          <w:sz w:val="24"/>
          <w:szCs w:val="24"/>
          <w:shd w:val="clear" w:fill="FDFEF7"/>
          <w:lang w:val="en-US" w:eastAsia="zh-CN" w:bidi="ar"/>
        </w:rPr>
      </w:pPr>
      <w:r>
        <w:rPr>
          <w:rFonts w:hint="eastAsia" w:ascii="宋体" w:hAnsi="宋体" w:eastAsia="宋体" w:cs="宋体"/>
          <w:b w:val="0"/>
          <w:i w:val="0"/>
          <w:caps w:val="0"/>
          <w:color w:val="000000"/>
          <w:spacing w:val="0"/>
          <w:kern w:val="0"/>
          <w:sz w:val="24"/>
          <w:szCs w:val="24"/>
          <w:shd w:val="clear" w:fill="FDFEF7"/>
          <w:lang w:val="en-US" w:eastAsia="zh-CN" w:bidi="ar"/>
        </w:rPr>
        <w:t xml:space="preserve">第五条 </w:t>
      </w:r>
      <w:r>
        <w:rPr>
          <w:rFonts w:hint="default" w:ascii="宋体" w:hAnsi="宋体" w:eastAsia="宋体" w:cs="宋体"/>
          <w:b w:val="0"/>
          <w:i w:val="0"/>
          <w:caps w:val="0"/>
          <w:color w:val="000000"/>
          <w:spacing w:val="0"/>
          <w:kern w:val="0"/>
          <w:sz w:val="24"/>
          <w:szCs w:val="24"/>
          <w:shd w:val="clear" w:fill="FDFEF7"/>
          <w:lang w:val="en-US" w:eastAsia="zh-CN" w:bidi="ar"/>
        </w:rPr>
        <w:t>创新创业实践学分的认定与管理工作实施校、院两级负责制。教务处确定创新创业实践学分的认定原则与管理程序，会同学工处、团委、科技处等部门审核确认各学院创新创业实践学分认定范围，并负责对各学院工作进展进行考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宋体" w:hAnsi="宋体" w:eastAsia="宋体" w:cs="宋体"/>
          <w:b w:val="0"/>
          <w:i w:val="0"/>
          <w:caps w:val="0"/>
          <w:color w:val="000000"/>
          <w:spacing w:val="0"/>
          <w:kern w:val="0"/>
          <w:sz w:val="24"/>
          <w:szCs w:val="24"/>
          <w:shd w:val="clear" w:fill="FDFEF7"/>
          <w:lang w:val="en-US" w:eastAsia="zh-CN" w:bidi="ar"/>
        </w:rPr>
      </w:pPr>
      <w:r>
        <w:rPr>
          <w:rFonts w:hint="eastAsia" w:ascii="宋体" w:hAnsi="宋体" w:eastAsia="宋体" w:cs="宋体"/>
          <w:b w:val="0"/>
          <w:i w:val="0"/>
          <w:caps w:val="0"/>
          <w:color w:val="000000"/>
          <w:spacing w:val="0"/>
          <w:kern w:val="0"/>
          <w:sz w:val="24"/>
          <w:szCs w:val="24"/>
          <w:shd w:val="clear" w:fill="FDFEF7"/>
          <w:lang w:val="en-US" w:eastAsia="zh-CN" w:bidi="ar"/>
        </w:rPr>
        <w:t>学院成立由教学院长、专业负责人等组成的创新学分审核认定小组，具体负责本学院学生创新学分</w:t>
      </w:r>
      <w:r>
        <w:rPr>
          <w:rFonts w:hint="default" w:ascii="宋体" w:hAnsi="宋体" w:eastAsia="宋体" w:cs="宋体"/>
          <w:b w:val="0"/>
          <w:i w:val="0"/>
          <w:caps w:val="0"/>
          <w:color w:val="000000"/>
          <w:spacing w:val="0"/>
          <w:kern w:val="0"/>
          <w:sz w:val="24"/>
          <w:szCs w:val="24"/>
          <w:shd w:val="clear" w:fill="FDFEF7"/>
          <w:lang w:val="en-US" w:eastAsia="zh-CN" w:bidi="ar"/>
        </w:rPr>
        <w:t>认定及成绩评定工作</w:t>
      </w:r>
      <w:r>
        <w:rPr>
          <w:rFonts w:hint="eastAsia" w:ascii="宋体" w:hAnsi="宋体" w:eastAsia="宋体" w:cs="宋体"/>
          <w:b w:val="0"/>
          <w:i w:val="0"/>
          <w:caps w:val="0"/>
          <w:color w:val="000000"/>
          <w:spacing w:val="0"/>
          <w:kern w:val="0"/>
          <w:sz w:val="24"/>
          <w:szCs w:val="24"/>
          <w:shd w:val="clear" w:fill="FDFEF7"/>
          <w:lang w:val="en-US" w:eastAsia="zh-CN" w:bidi="ar"/>
        </w:rPr>
        <w:t>，并报教务处进行审核。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第六条 授予创新学分的成果第一作者单位应为江苏大学，成果包括在校期间正式发表的作品、科研成果、发明创造及经认定的竞赛奖励、创业等，学分认定时，学生应提供完整的证明材料。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第七条 创新学分评定类别：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（一）创新训练项目类；（二）学科竞赛类；（三）学术论文类；（四）发明创造类；（五）社会实践活动；（六）创业及实训；（七）开放实验项目；（八）其他创新活动。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第七条 创新学分评定标准：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（一）创新训练项目类的学分认定：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1、学生参加大学生实践创新训练计划、创业计划、大学生科研立项等创新训练项目，须经结题验收，方能取得相应学分。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2、各类创新项目的学分按照项目等级和参加人数确定，具体如下：  </w:t>
      </w:r>
    </w:p>
    <w:tbl>
      <w:tblPr>
        <w:tblStyle w:val="5"/>
        <w:tblW w:w="5546" w:type="dxa"/>
        <w:jc w:val="center"/>
        <w:tblCellSpacing w:w="0" w:type="dxa"/>
        <w:tblInd w:w="-48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400"/>
        <w:gridCol w:w="1489"/>
        <w:gridCol w:w="1425"/>
        <w:gridCol w:w="12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40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类别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人数</w:t>
            </w:r>
          </w:p>
        </w:tc>
        <w:tc>
          <w:tcPr>
            <w:tcW w:w="1489"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国家级项目</w:t>
            </w:r>
          </w:p>
        </w:tc>
        <w:tc>
          <w:tcPr>
            <w:tcW w:w="1425"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省级项目</w:t>
            </w:r>
          </w:p>
        </w:tc>
        <w:tc>
          <w:tcPr>
            <w:tcW w:w="1232"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校级项目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400"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1</w:t>
            </w:r>
            <w:r>
              <w:rPr>
                <w:rFonts w:hint="eastAsia" w:ascii="宋体" w:hAnsi="宋体" w:eastAsia="宋体" w:cs="宋体"/>
                <w:kern w:val="0"/>
                <w:sz w:val="24"/>
                <w:szCs w:val="24"/>
                <w:lang w:val="en-US" w:eastAsia="zh-CN" w:bidi="ar"/>
              </w:rPr>
              <w:t>人</w:t>
            </w:r>
          </w:p>
        </w:tc>
        <w:tc>
          <w:tcPr>
            <w:tcW w:w="1489"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5</w:t>
            </w:r>
          </w:p>
        </w:tc>
        <w:tc>
          <w:tcPr>
            <w:tcW w:w="1425"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4</w:t>
            </w:r>
          </w:p>
        </w:tc>
        <w:tc>
          <w:tcPr>
            <w:tcW w:w="1232"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400"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2</w:t>
            </w:r>
            <w:r>
              <w:rPr>
                <w:rFonts w:hint="eastAsia" w:ascii="宋体" w:hAnsi="宋体" w:eastAsia="宋体" w:cs="宋体"/>
                <w:kern w:val="0"/>
                <w:sz w:val="24"/>
                <w:szCs w:val="24"/>
                <w:lang w:val="en-US" w:eastAsia="zh-CN" w:bidi="ar"/>
              </w:rPr>
              <w:t>人</w:t>
            </w:r>
          </w:p>
        </w:tc>
        <w:tc>
          <w:tcPr>
            <w:tcW w:w="1489"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7</w:t>
            </w:r>
          </w:p>
        </w:tc>
        <w:tc>
          <w:tcPr>
            <w:tcW w:w="1425"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6</w:t>
            </w:r>
          </w:p>
        </w:tc>
        <w:tc>
          <w:tcPr>
            <w:tcW w:w="1232"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400"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3</w:t>
            </w:r>
            <w:r>
              <w:rPr>
                <w:rFonts w:hint="eastAsia" w:ascii="宋体" w:hAnsi="宋体" w:eastAsia="宋体" w:cs="宋体"/>
                <w:kern w:val="0"/>
                <w:sz w:val="24"/>
                <w:szCs w:val="24"/>
                <w:lang w:val="en-US" w:eastAsia="zh-CN" w:bidi="ar"/>
              </w:rPr>
              <w:t>人</w:t>
            </w:r>
          </w:p>
        </w:tc>
        <w:tc>
          <w:tcPr>
            <w:tcW w:w="1489"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9</w:t>
            </w:r>
          </w:p>
        </w:tc>
        <w:tc>
          <w:tcPr>
            <w:tcW w:w="1425"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8</w:t>
            </w:r>
          </w:p>
        </w:tc>
        <w:tc>
          <w:tcPr>
            <w:tcW w:w="1232"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400"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3</w:t>
            </w:r>
            <w:r>
              <w:rPr>
                <w:rFonts w:hint="eastAsia" w:ascii="宋体" w:hAnsi="宋体" w:eastAsia="宋体" w:cs="宋体"/>
                <w:kern w:val="0"/>
                <w:sz w:val="24"/>
                <w:szCs w:val="24"/>
                <w:lang w:val="en-US" w:eastAsia="zh-CN" w:bidi="ar"/>
              </w:rPr>
              <w:t>人以上</w:t>
            </w:r>
          </w:p>
        </w:tc>
        <w:tc>
          <w:tcPr>
            <w:tcW w:w="1489"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11</w:t>
            </w:r>
          </w:p>
        </w:tc>
        <w:tc>
          <w:tcPr>
            <w:tcW w:w="1425"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10</w:t>
            </w:r>
          </w:p>
        </w:tc>
        <w:tc>
          <w:tcPr>
            <w:tcW w:w="1232"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9</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3、团体项目中各成员获得的学分由项目主持人根据各人实际承担工作量拆分，并须经指导教师审核确认。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（二）学科竞赛类的学分认定：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包括国际级、国家级、省部级、校级等经过学校认定的各类竞赛，如数学建模竞赛、电子设计竞赛、大学生英语竞赛、计算机仿真大赛、国家大学生程序设计竞赛（ACM/ICPC）、机械创新设计竞赛、智能汽车大赛、物流大赛、全国第二届大学生方程式汽车大赛（FSAE）、全国大学生交通科技大赛、广告设计大赛、挑战杯等经过学院认定的学科竞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1、学生参加教育部、教育厅等部门组织的各类学科知识技能竞赛，参赛和获奖的学分按照奖励等级而定，具体如下：</w:t>
      </w:r>
    </w:p>
    <w:tbl>
      <w:tblPr>
        <w:tblStyle w:val="5"/>
        <w:tblW w:w="9286" w:type="dxa"/>
        <w:jc w:val="center"/>
        <w:tblCellSpacing w:w="0" w:type="dxa"/>
        <w:tblInd w:w="-89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20"/>
        <w:gridCol w:w="1618"/>
        <w:gridCol w:w="1513"/>
        <w:gridCol w:w="1800"/>
        <w:gridCol w:w="1403"/>
        <w:gridCol w:w="18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072" w:hRule="atLeast"/>
          <w:tblCellSpacing w:w="0" w:type="dxa"/>
          <w:jc w:val="center"/>
        </w:trPr>
        <w:tc>
          <w:tcPr>
            <w:tcW w:w="112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竞赛性质</w:t>
            </w:r>
          </w:p>
        </w:tc>
        <w:tc>
          <w:tcPr>
            <w:tcW w:w="1618"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省级三等奖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校二、三等奖</w:t>
            </w:r>
          </w:p>
        </w:tc>
        <w:tc>
          <w:tcPr>
            <w:tcW w:w="1513"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国家三等奖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省级二等奖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校一等奖</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国家二等奖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省、大区一等奖</w:t>
            </w:r>
          </w:p>
        </w:tc>
        <w:tc>
          <w:tcPr>
            <w:tcW w:w="1403"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国际二等奖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国家一等奖</w:t>
            </w:r>
          </w:p>
        </w:tc>
        <w:tc>
          <w:tcPr>
            <w:tcW w:w="1832"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国际特、一等奖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挑战杯特等奖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8" w:hRule="atLeast"/>
          <w:tblCellSpacing w:w="0" w:type="dxa"/>
          <w:jc w:val="center"/>
        </w:trPr>
        <w:tc>
          <w:tcPr>
            <w:tcW w:w="112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学分</w:t>
            </w:r>
          </w:p>
        </w:tc>
        <w:tc>
          <w:tcPr>
            <w:tcW w:w="1618"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2</w:t>
            </w:r>
          </w:p>
        </w:tc>
        <w:tc>
          <w:tcPr>
            <w:tcW w:w="1513"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3</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4</w:t>
            </w:r>
          </w:p>
        </w:tc>
        <w:tc>
          <w:tcPr>
            <w:tcW w:w="1403"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5</w:t>
            </w:r>
          </w:p>
        </w:tc>
        <w:tc>
          <w:tcPr>
            <w:tcW w:w="1832"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6</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2、其他类别比对计算学分；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3、团队参赛获奖的，团队中所有学生均可获得相应学分。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4、同一竞赛项目不累计积分，只计算最高奖的学分。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5、如遇有特等奖的竞赛，特等奖按一等奖计算，依次类推。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学科竞赛成果类创新学分的认定标准</w:t>
      </w:r>
    </w:p>
    <w:tbl>
      <w:tblPr>
        <w:tblStyle w:val="5"/>
        <w:tblW w:w="6406" w:type="dxa"/>
        <w:jc w:val="center"/>
        <w:tblCellSpacing w:w="0" w:type="dxa"/>
        <w:tblInd w:w="-4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50"/>
        <w:gridCol w:w="1470"/>
        <w:gridCol w:w="1390"/>
        <w:gridCol w:w="1607"/>
        <w:gridCol w:w="8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05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果</w:t>
            </w:r>
          </w:p>
        </w:tc>
        <w:tc>
          <w:tcPr>
            <w:tcW w:w="147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专业性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学习竞赛</w:t>
            </w:r>
          </w:p>
        </w:tc>
        <w:tc>
          <w:tcPr>
            <w:tcW w:w="139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国际</w:t>
            </w:r>
          </w:p>
        </w:tc>
        <w:tc>
          <w:tcPr>
            <w:tcW w:w="160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一等奖</w:t>
            </w:r>
          </w:p>
        </w:tc>
        <w:tc>
          <w:tcPr>
            <w:tcW w:w="88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0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47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39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sz w:val="24"/>
                <w:szCs w:val="24"/>
              </w:rPr>
            </w:pPr>
          </w:p>
        </w:tc>
        <w:tc>
          <w:tcPr>
            <w:tcW w:w="160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二等奖</w:t>
            </w:r>
          </w:p>
        </w:tc>
        <w:tc>
          <w:tcPr>
            <w:tcW w:w="88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0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47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39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sz w:val="24"/>
                <w:szCs w:val="24"/>
              </w:rPr>
            </w:pPr>
          </w:p>
        </w:tc>
        <w:tc>
          <w:tcPr>
            <w:tcW w:w="160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三等奖</w:t>
            </w:r>
          </w:p>
        </w:tc>
        <w:tc>
          <w:tcPr>
            <w:tcW w:w="88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0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47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39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国家级</w:t>
            </w:r>
          </w:p>
        </w:tc>
        <w:tc>
          <w:tcPr>
            <w:tcW w:w="160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一等奖</w:t>
            </w:r>
          </w:p>
        </w:tc>
        <w:tc>
          <w:tcPr>
            <w:tcW w:w="88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0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47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39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sz w:val="24"/>
                <w:szCs w:val="24"/>
              </w:rPr>
            </w:pPr>
          </w:p>
        </w:tc>
        <w:tc>
          <w:tcPr>
            <w:tcW w:w="160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二等奖</w:t>
            </w:r>
          </w:p>
        </w:tc>
        <w:tc>
          <w:tcPr>
            <w:tcW w:w="88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0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47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39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sz w:val="24"/>
                <w:szCs w:val="24"/>
              </w:rPr>
            </w:pPr>
          </w:p>
        </w:tc>
        <w:tc>
          <w:tcPr>
            <w:tcW w:w="160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三等奖</w:t>
            </w:r>
          </w:p>
        </w:tc>
        <w:tc>
          <w:tcPr>
            <w:tcW w:w="88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0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47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39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省级</w:t>
            </w:r>
          </w:p>
        </w:tc>
        <w:tc>
          <w:tcPr>
            <w:tcW w:w="160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一等奖</w:t>
            </w:r>
          </w:p>
        </w:tc>
        <w:tc>
          <w:tcPr>
            <w:tcW w:w="88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0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47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39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sz w:val="24"/>
                <w:szCs w:val="24"/>
              </w:rPr>
            </w:pPr>
          </w:p>
        </w:tc>
        <w:tc>
          <w:tcPr>
            <w:tcW w:w="160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二等奖</w:t>
            </w:r>
          </w:p>
        </w:tc>
        <w:tc>
          <w:tcPr>
            <w:tcW w:w="88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0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47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39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sz w:val="24"/>
                <w:szCs w:val="24"/>
              </w:rPr>
            </w:pPr>
          </w:p>
        </w:tc>
        <w:tc>
          <w:tcPr>
            <w:tcW w:w="160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三等奖</w:t>
            </w:r>
          </w:p>
        </w:tc>
        <w:tc>
          <w:tcPr>
            <w:tcW w:w="88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0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47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39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校级</w:t>
            </w:r>
          </w:p>
        </w:tc>
        <w:tc>
          <w:tcPr>
            <w:tcW w:w="160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一等奖</w:t>
            </w:r>
          </w:p>
        </w:tc>
        <w:tc>
          <w:tcPr>
            <w:tcW w:w="88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0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47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其他竞赛</w:t>
            </w:r>
          </w:p>
        </w:tc>
        <w:tc>
          <w:tcPr>
            <w:tcW w:w="139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国际</w:t>
            </w:r>
          </w:p>
        </w:tc>
        <w:tc>
          <w:tcPr>
            <w:tcW w:w="160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一等奖</w:t>
            </w:r>
          </w:p>
        </w:tc>
        <w:tc>
          <w:tcPr>
            <w:tcW w:w="88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0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47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39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sz w:val="24"/>
                <w:szCs w:val="24"/>
              </w:rPr>
            </w:pPr>
          </w:p>
        </w:tc>
        <w:tc>
          <w:tcPr>
            <w:tcW w:w="160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二等奖</w:t>
            </w:r>
          </w:p>
        </w:tc>
        <w:tc>
          <w:tcPr>
            <w:tcW w:w="88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0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47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39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sz w:val="24"/>
                <w:szCs w:val="24"/>
              </w:rPr>
            </w:pPr>
          </w:p>
        </w:tc>
        <w:tc>
          <w:tcPr>
            <w:tcW w:w="160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三等奖</w:t>
            </w:r>
          </w:p>
        </w:tc>
        <w:tc>
          <w:tcPr>
            <w:tcW w:w="88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0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47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39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国家级</w:t>
            </w:r>
          </w:p>
        </w:tc>
        <w:tc>
          <w:tcPr>
            <w:tcW w:w="160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一等奖</w:t>
            </w:r>
          </w:p>
        </w:tc>
        <w:tc>
          <w:tcPr>
            <w:tcW w:w="88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0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47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39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sz w:val="24"/>
                <w:szCs w:val="24"/>
              </w:rPr>
            </w:pPr>
          </w:p>
        </w:tc>
        <w:tc>
          <w:tcPr>
            <w:tcW w:w="160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二等奖</w:t>
            </w:r>
          </w:p>
        </w:tc>
        <w:tc>
          <w:tcPr>
            <w:tcW w:w="88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0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47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39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sz w:val="24"/>
                <w:szCs w:val="24"/>
              </w:rPr>
            </w:pPr>
          </w:p>
        </w:tc>
        <w:tc>
          <w:tcPr>
            <w:tcW w:w="160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三等奖</w:t>
            </w:r>
          </w:p>
        </w:tc>
        <w:tc>
          <w:tcPr>
            <w:tcW w:w="88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0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47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39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省级</w:t>
            </w:r>
          </w:p>
        </w:tc>
        <w:tc>
          <w:tcPr>
            <w:tcW w:w="160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一等奖</w:t>
            </w:r>
          </w:p>
        </w:tc>
        <w:tc>
          <w:tcPr>
            <w:tcW w:w="88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0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47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39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sz w:val="24"/>
                <w:szCs w:val="24"/>
              </w:rPr>
            </w:pPr>
          </w:p>
        </w:tc>
        <w:tc>
          <w:tcPr>
            <w:tcW w:w="160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二等奖</w:t>
            </w:r>
          </w:p>
        </w:tc>
        <w:tc>
          <w:tcPr>
            <w:tcW w:w="88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0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47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39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校级</w:t>
            </w:r>
          </w:p>
        </w:tc>
        <w:tc>
          <w:tcPr>
            <w:tcW w:w="160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一等奖</w:t>
            </w:r>
          </w:p>
        </w:tc>
        <w:tc>
          <w:tcPr>
            <w:tcW w:w="88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3</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注：“专业性学习竞赛” 主要指“挑战杯”课外科技作品竞赛、计算机程序设计竞赛、数学建模竞赛、电子设计竞赛、网络教学竞赛、机器人大赛、创业计划大赛和大学英语及写作竞赛等。数学建模竞赛和电子设计竞赛全国竞赛参与者按照校级一等奖认定。校级专业性学习竞赛必须由教务处组织或认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“其他竞赛” 主要指各类演讲赛和辩论赛、体育竞赛和艺术类竞赛等，必须是学生处、团委或其他部门主办或组织参加并由教务处认可的竞赛。全校体育运动会只认定打破学校以上记录者，按照校级一等奖认定。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（三）学术论文类的学分认定：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公开发表及在学术会议上交流的学术论文、产生一定影响的社会调查报告等。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1、学生在校学习期间，在国内外正式出版的学术刊物发表论文，均可获得相应的创新学分，具体如下：</w:t>
      </w:r>
    </w:p>
    <w:tbl>
      <w:tblPr>
        <w:tblStyle w:val="5"/>
        <w:tblW w:w="5287" w:type="dxa"/>
        <w:jc w:val="center"/>
        <w:tblCellSpacing w:w="0" w:type="dxa"/>
        <w:tblInd w:w="-14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46"/>
        <w:gridCol w:w="1968"/>
        <w:gridCol w:w="237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31" w:hRule="atLeast"/>
          <w:tblCellSpacing w:w="0" w:type="dxa"/>
          <w:jc w:val="center"/>
        </w:trPr>
        <w:tc>
          <w:tcPr>
            <w:tcW w:w="946"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类别</w:t>
            </w:r>
          </w:p>
        </w:tc>
        <w:tc>
          <w:tcPr>
            <w:tcW w:w="1968"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核心及以上刊物</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一般刊物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31" w:hRule="atLeast"/>
          <w:tblCellSpacing w:w="0" w:type="dxa"/>
          <w:jc w:val="center"/>
        </w:trPr>
        <w:tc>
          <w:tcPr>
            <w:tcW w:w="946"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学分</w:t>
            </w:r>
          </w:p>
        </w:tc>
        <w:tc>
          <w:tcPr>
            <w:tcW w:w="1968"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6</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2</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2、如论文有多位作者，则由论文第一作者根据各人实际承担工作量拆分。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（四）发明创造类的学分认定: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包括各类发明、实用新型专利等，专利获准以缴证书费的收录通知书或专利授权的时间及专利证书为准。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1、学生在校学习期间申请或取得国家专利，可获得相应的创新学分，具体如下：</w:t>
      </w:r>
    </w:p>
    <w:tbl>
      <w:tblPr>
        <w:tblStyle w:val="5"/>
        <w:tblW w:w="8303" w:type="dxa"/>
        <w:tblCellSpacing w:w="0" w:type="dxa"/>
        <w:tblInd w:w="2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419"/>
        <w:gridCol w:w="1713"/>
        <w:gridCol w:w="1713"/>
        <w:gridCol w:w="1729"/>
        <w:gridCol w:w="17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1419"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类 别</w:t>
            </w:r>
          </w:p>
        </w:tc>
        <w:tc>
          <w:tcPr>
            <w:tcW w:w="1713"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申请发明专利</w:t>
            </w:r>
          </w:p>
        </w:tc>
        <w:tc>
          <w:tcPr>
            <w:tcW w:w="1713"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授权发明专利</w:t>
            </w:r>
          </w:p>
        </w:tc>
        <w:tc>
          <w:tcPr>
            <w:tcW w:w="1729"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申请实用新型、外观设计专利</w:t>
            </w:r>
          </w:p>
        </w:tc>
        <w:tc>
          <w:tcPr>
            <w:tcW w:w="1729"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授权实用新型、外观设计专利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19"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4"/>
                <w:szCs w:val="24"/>
                <w:lang w:val="en-US" w:eastAsia="zh-CN" w:bidi="ar"/>
              </w:rPr>
              <w:t>学 分</w:t>
            </w:r>
          </w:p>
        </w:tc>
        <w:tc>
          <w:tcPr>
            <w:tcW w:w="1713"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4</w:t>
            </w:r>
          </w:p>
        </w:tc>
        <w:tc>
          <w:tcPr>
            <w:tcW w:w="1713"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8</w:t>
            </w:r>
          </w:p>
        </w:tc>
        <w:tc>
          <w:tcPr>
            <w:tcW w:w="1729"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2</w:t>
            </w:r>
          </w:p>
        </w:tc>
        <w:tc>
          <w:tcPr>
            <w:tcW w:w="1729"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Theme="minorHAnsi" w:hAnsiTheme="minorHAnsi" w:eastAsiaTheme="minorEastAsia" w:cstheme="minorBidi"/>
                <w:kern w:val="0"/>
                <w:sz w:val="24"/>
                <w:szCs w:val="24"/>
                <w:lang w:val="en-US" w:eastAsia="zh-CN" w:bidi="ar"/>
              </w:rPr>
              <w:t>4</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2、如专利的获得者为多人，则由专利第一完成人根据各人实际承担工作量的多少进行学分分配。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（五）社会实践活动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1.社会实践课外创新范围：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1）教学计划外的社会实践活动（如社会调查、社会实践、科技资讯）。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2）校内学术报告会。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2. 参加社会实践活动（如社会调查、社会实践、科技资讯），取得一定实践成果，受到国家、省、市奖励者，分别计5、3、2课外创新实践学分。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参加社会实践活动完成高质量的调查报告。如发表则按科技论文记载创新实践学分，未发表的调研报告经学院创新实践学分评定委员会评定，可计1—2个学分。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学生利用假期参加的培养计划外的实习活动，原则上以每两周为一个计分单元，计1分；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其他如社会公益活动、宣传、调研等活动，原则上以一周为一个计分单元，计1分；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3.参加学术报告会创新实践学分奖励措施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学术报告是指由学校有关职能部门或学院聘请的校内外专家进行的讲座；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2）提交参加6次学术讲座的记录。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3）对其中1～2个讲座主题进行深入学习研究，撰写不少于2000字的学习体会或小论文一篇，经学院创新实践学分评审委员会评定可获得1～2个创新实践学分。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宋体" w:hAnsi="宋体" w:eastAsia="宋体" w:cs="宋体"/>
          <w:b w:val="0"/>
          <w:i w:val="0"/>
          <w:caps w:val="0"/>
          <w:color w:val="000000"/>
          <w:spacing w:val="0"/>
          <w:kern w:val="0"/>
          <w:sz w:val="24"/>
          <w:szCs w:val="24"/>
          <w:shd w:val="clear" w:fill="FDFEF7"/>
          <w:lang w:val="en-US" w:eastAsia="zh-CN" w:bidi="ar"/>
        </w:rPr>
      </w:pPr>
      <w:r>
        <w:rPr>
          <w:rFonts w:hint="eastAsia" w:ascii="宋体" w:hAnsi="宋体" w:eastAsia="宋体" w:cs="宋体"/>
          <w:b w:val="0"/>
          <w:i w:val="0"/>
          <w:caps w:val="0"/>
          <w:color w:val="000000"/>
          <w:spacing w:val="0"/>
          <w:kern w:val="0"/>
          <w:sz w:val="24"/>
          <w:szCs w:val="24"/>
          <w:shd w:val="clear" w:fill="FDFEF7"/>
          <w:lang w:val="en-US" w:eastAsia="zh-CN" w:bidi="ar"/>
        </w:rPr>
        <w:t>（六）创业及实训的学分认定：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宋体" w:hAnsi="宋体" w:eastAsia="宋体" w:cs="宋体"/>
          <w:b w:val="0"/>
          <w:i w:val="0"/>
          <w:caps w:val="0"/>
          <w:color w:val="000000"/>
          <w:spacing w:val="0"/>
          <w:kern w:val="0"/>
          <w:sz w:val="24"/>
          <w:szCs w:val="24"/>
          <w:shd w:val="clear" w:fill="FDFEF7"/>
          <w:lang w:val="en-US" w:eastAsia="zh-CN" w:bidi="ar"/>
        </w:rPr>
      </w:pPr>
      <w:r>
        <w:rPr>
          <w:rFonts w:hint="default" w:ascii="宋体" w:hAnsi="宋体" w:eastAsia="宋体" w:cs="宋体"/>
          <w:b w:val="0"/>
          <w:i w:val="0"/>
          <w:caps w:val="0"/>
          <w:color w:val="000000"/>
          <w:spacing w:val="0"/>
          <w:kern w:val="0"/>
          <w:sz w:val="24"/>
          <w:szCs w:val="24"/>
          <w:shd w:val="clear" w:fill="FDFEF7"/>
          <w:lang w:val="en-US" w:eastAsia="zh-CN" w:bidi="ar"/>
        </w:rPr>
        <w:t>参加创业</w:t>
      </w:r>
      <w:r>
        <w:rPr>
          <w:rFonts w:hint="eastAsia" w:ascii="宋体" w:hAnsi="宋体" w:eastAsia="宋体" w:cs="宋体"/>
          <w:b w:val="0"/>
          <w:i w:val="0"/>
          <w:caps w:val="0"/>
          <w:color w:val="000000"/>
          <w:spacing w:val="0"/>
          <w:kern w:val="0"/>
          <w:sz w:val="24"/>
          <w:szCs w:val="24"/>
          <w:shd w:val="clear" w:fill="FDFEF7"/>
          <w:lang w:val="en-US" w:eastAsia="zh-CN" w:bidi="ar"/>
        </w:rPr>
        <w:t>及</w:t>
      </w:r>
      <w:r>
        <w:rPr>
          <w:rFonts w:hint="default" w:ascii="宋体" w:hAnsi="宋体" w:eastAsia="宋体" w:cs="宋体"/>
          <w:b w:val="0"/>
          <w:i w:val="0"/>
          <w:caps w:val="0"/>
          <w:color w:val="000000"/>
          <w:spacing w:val="0"/>
          <w:kern w:val="0"/>
          <w:sz w:val="24"/>
          <w:szCs w:val="24"/>
          <w:shd w:val="clear" w:fill="FDFEF7"/>
          <w:lang w:val="en-US" w:eastAsia="zh-CN" w:bidi="ar"/>
        </w:rPr>
        <w:t>实训，经创新创业学院考核，取得阶段性成效</w:t>
      </w:r>
      <w:r>
        <w:rPr>
          <w:rFonts w:hint="eastAsia" w:ascii="宋体" w:hAnsi="宋体" w:eastAsia="宋体" w:cs="宋体"/>
          <w:b w:val="0"/>
          <w:i w:val="0"/>
          <w:caps w:val="0"/>
          <w:color w:val="000000"/>
          <w:spacing w:val="0"/>
          <w:kern w:val="0"/>
          <w:sz w:val="24"/>
          <w:szCs w:val="24"/>
          <w:shd w:val="clear" w:fill="FDFEF7"/>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宋体" w:hAnsi="宋体" w:eastAsia="宋体" w:cs="宋体"/>
          <w:b w:val="0"/>
          <w:i w:val="0"/>
          <w:caps w:val="0"/>
          <w:color w:val="000000"/>
          <w:spacing w:val="0"/>
          <w:kern w:val="0"/>
          <w:sz w:val="24"/>
          <w:szCs w:val="24"/>
          <w:shd w:val="clear" w:fill="FDFEF7"/>
          <w:lang w:val="en-US" w:eastAsia="zh-CN" w:bidi="ar"/>
        </w:rPr>
      </w:pPr>
      <w:r>
        <w:rPr>
          <w:rFonts w:hint="eastAsia" w:ascii="宋体" w:hAnsi="宋体" w:eastAsia="宋体" w:cs="宋体"/>
          <w:b w:val="0"/>
          <w:i w:val="0"/>
          <w:caps w:val="0"/>
          <w:color w:val="000000"/>
          <w:spacing w:val="0"/>
          <w:kern w:val="0"/>
          <w:sz w:val="24"/>
          <w:szCs w:val="24"/>
          <w:shd w:val="clear" w:fill="FDFEF7"/>
          <w:lang w:val="en-US" w:eastAsia="zh-CN" w:bidi="ar"/>
        </w:rPr>
        <w:t>是具体实效认定学分。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宋体" w:hAnsi="宋体" w:eastAsia="宋体" w:cs="宋体"/>
          <w:b w:val="0"/>
          <w:i w:val="0"/>
          <w:caps w:val="0"/>
          <w:color w:val="000000"/>
          <w:spacing w:val="0"/>
          <w:kern w:val="0"/>
          <w:sz w:val="24"/>
          <w:szCs w:val="24"/>
          <w:shd w:val="clear" w:fill="FDFEF7"/>
          <w:lang w:val="en-US" w:eastAsia="zh-CN" w:bidi="ar"/>
        </w:rPr>
      </w:pPr>
      <w:r>
        <w:rPr>
          <w:rFonts w:hint="eastAsia" w:ascii="宋体" w:hAnsi="宋体" w:eastAsia="宋体" w:cs="宋体"/>
          <w:b w:val="0"/>
          <w:i w:val="0"/>
          <w:caps w:val="0"/>
          <w:color w:val="000000"/>
          <w:spacing w:val="0"/>
          <w:kern w:val="0"/>
          <w:sz w:val="24"/>
          <w:szCs w:val="24"/>
          <w:shd w:val="clear" w:fill="FDFEF7"/>
          <w:lang w:val="en-US" w:eastAsia="zh-CN" w:bidi="ar"/>
        </w:rPr>
        <w:t>（七）开放实验项目的学分认定：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宋体" w:hAnsi="宋体" w:eastAsia="宋体" w:cs="宋体"/>
          <w:b w:val="0"/>
          <w:i w:val="0"/>
          <w:caps w:val="0"/>
          <w:color w:val="000000"/>
          <w:spacing w:val="0"/>
          <w:kern w:val="0"/>
          <w:sz w:val="24"/>
          <w:szCs w:val="24"/>
          <w:shd w:val="clear" w:fill="FDFEF7"/>
          <w:lang w:val="en-US" w:eastAsia="zh-CN" w:bidi="ar"/>
        </w:rPr>
      </w:pPr>
      <w:r>
        <w:rPr>
          <w:rFonts w:hint="eastAsia" w:ascii="宋体" w:hAnsi="宋体" w:eastAsia="宋体" w:cs="宋体"/>
          <w:b w:val="0"/>
          <w:i w:val="0"/>
          <w:caps w:val="0"/>
          <w:color w:val="000000"/>
          <w:spacing w:val="0"/>
          <w:kern w:val="0"/>
          <w:sz w:val="24"/>
          <w:szCs w:val="24"/>
          <w:shd w:val="clear" w:fill="FDFEF7"/>
          <w:lang w:val="en-US" w:eastAsia="zh-CN" w:bidi="ar"/>
        </w:rPr>
        <w:t>完成学院中心实验室开设的开放实验6项或10项虚拟仿真项目，视同完成1个创新学分。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宋体" w:hAnsi="宋体" w:eastAsia="宋体" w:cs="宋体"/>
          <w:b w:val="0"/>
          <w:i w:val="0"/>
          <w:caps w:val="0"/>
          <w:color w:val="000000"/>
          <w:spacing w:val="0"/>
          <w:kern w:val="0"/>
          <w:sz w:val="24"/>
          <w:szCs w:val="24"/>
          <w:shd w:val="clear" w:fill="FDFEF7"/>
          <w:lang w:val="en-US" w:eastAsia="zh-CN" w:bidi="ar"/>
        </w:rPr>
      </w:pPr>
      <w:r>
        <w:rPr>
          <w:rFonts w:hint="eastAsia" w:ascii="宋体" w:hAnsi="宋体" w:eastAsia="宋体" w:cs="宋体"/>
          <w:b w:val="0"/>
          <w:i w:val="0"/>
          <w:caps w:val="0"/>
          <w:color w:val="000000"/>
          <w:spacing w:val="0"/>
          <w:kern w:val="0"/>
          <w:sz w:val="24"/>
          <w:szCs w:val="24"/>
          <w:shd w:val="clear" w:fill="FDFEF7"/>
          <w:lang w:val="en-US" w:eastAsia="zh-CN" w:bidi="ar"/>
        </w:rPr>
        <w:t>实验过程必须完整，并提交实验报告，经指导教师及实验室主任签字认可。中心实验室做好开放实验的设置、指导及过程管理工作。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（八）其他创新活动的学分认定：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成果类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包括学生获得的国家级、省部级科研成果奖，经鉴定评审的国家级、省部级、校级大学生科学研究和创新性实验项目等。经省以上部门鉴定具有应用价值并产生经济社会效益的技术成果；向社会转让、出售，产生较大效益的软科学成果；其它具有一定应用价值的成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创业类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国际各类创业、投资奖的获得者，国内政府主办的各类创业奖的获得者，企业和社团举办的各类创业奖的获得者，进入孵化器和工业园区、高新开发区的学生创业者，经工商部门批准创办一年以上正常开展经营活动的企业创办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文学艺术类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小说、报告文学、美术作品、艺术设计作品、电影和电视剧本、影视作品等，经校以上专业机构表彰的各类独创性艺术作品及其表演。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证书类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特长与技能类创新学分的认定标准</w:t>
      </w:r>
    </w:p>
    <w:tbl>
      <w:tblPr>
        <w:tblStyle w:val="5"/>
        <w:tblW w:w="7780" w:type="dxa"/>
        <w:tblCellSpacing w:w="0" w:type="dxa"/>
        <w:tblInd w:w="2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40"/>
        <w:gridCol w:w="1575"/>
        <w:gridCol w:w="2730"/>
        <w:gridCol w:w="1995"/>
        <w:gridCol w:w="6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84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书</w:t>
            </w:r>
          </w:p>
        </w:tc>
        <w:tc>
          <w:tcPr>
            <w:tcW w:w="157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计算机证书与外语证书</w:t>
            </w:r>
          </w:p>
        </w:tc>
        <w:tc>
          <w:tcPr>
            <w:tcW w:w="27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国际认证考试</w:t>
            </w:r>
          </w:p>
        </w:tc>
        <w:tc>
          <w:tcPr>
            <w:tcW w:w="19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获得证书者</w:t>
            </w:r>
          </w:p>
        </w:tc>
        <w:tc>
          <w:tcPr>
            <w:tcW w:w="6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asciiTheme="minorHAnsi" w:hAnsiTheme="minorHAnsi" w:eastAsiaTheme="minorEastAsia" w:cstheme="minorBidi"/>
                <w:kern w:val="0"/>
                <w:sz w:val="24"/>
                <w:szCs w:val="24"/>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57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273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计算机等级考试</w:t>
            </w:r>
          </w:p>
        </w:tc>
        <w:tc>
          <w:tcPr>
            <w:tcW w:w="19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三级</w:t>
            </w:r>
          </w:p>
        </w:tc>
        <w:tc>
          <w:tcPr>
            <w:tcW w:w="6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asciiTheme="minorHAnsi" w:hAnsiTheme="minorHAnsi" w:eastAsiaTheme="minorEastAsia" w:cstheme="minorBidi"/>
                <w:kern w:val="0"/>
                <w:sz w:val="24"/>
                <w:szCs w:val="24"/>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57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273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9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二级</w:t>
            </w:r>
          </w:p>
        </w:tc>
        <w:tc>
          <w:tcPr>
            <w:tcW w:w="6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asciiTheme="minorHAnsi" w:hAnsiTheme="minorHAnsi" w:eastAsiaTheme="minorEastAsia" w:cstheme="minorBidi"/>
                <w:kern w:val="0"/>
                <w:sz w:val="24"/>
                <w:szCs w:val="24"/>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57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273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高等学校非计算机类专业计算机等级考试联考</w:t>
            </w:r>
          </w:p>
        </w:tc>
        <w:tc>
          <w:tcPr>
            <w:tcW w:w="19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三级</w:t>
            </w:r>
          </w:p>
        </w:tc>
        <w:tc>
          <w:tcPr>
            <w:tcW w:w="6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asciiTheme="minorHAnsi" w:hAnsiTheme="minorHAnsi" w:eastAsiaTheme="minorEastAsia" w:cstheme="minorBidi"/>
                <w:kern w:val="0"/>
                <w:sz w:val="24"/>
                <w:szCs w:val="24"/>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57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273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9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二级</w:t>
            </w:r>
          </w:p>
        </w:tc>
        <w:tc>
          <w:tcPr>
            <w:tcW w:w="6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asciiTheme="minorHAnsi" w:hAnsiTheme="minorHAnsi" w:eastAsiaTheme="minorEastAsia" w:cstheme="minorBidi"/>
                <w:kern w:val="0"/>
                <w:sz w:val="24"/>
                <w:szCs w:val="24"/>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57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273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计算机软件专业技术水平考试</w:t>
            </w:r>
          </w:p>
        </w:tc>
        <w:tc>
          <w:tcPr>
            <w:tcW w:w="19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程序员</w:t>
            </w:r>
          </w:p>
        </w:tc>
        <w:tc>
          <w:tcPr>
            <w:tcW w:w="6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asciiTheme="minorHAnsi" w:hAnsiTheme="minorHAnsi" w:eastAsiaTheme="minorEastAsia" w:cstheme="minorBidi"/>
                <w:kern w:val="0"/>
                <w:sz w:val="24"/>
                <w:szCs w:val="24"/>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57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273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9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初级程序员</w:t>
            </w:r>
          </w:p>
        </w:tc>
        <w:tc>
          <w:tcPr>
            <w:tcW w:w="6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asciiTheme="minorHAnsi" w:hAnsiTheme="minorHAnsi" w:eastAsiaTheme="minorEastAsia" w:cstheme="minorBidi"/>
                <w:kern w:val="0"/>
                <w:sz w:val="24"/>
                <w:szCs w:val="24"/>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57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273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全国大学英语口语考试</w:t>
            </w:r>
          </w:p>
        </w:tc>
        <w:tc>
          <w:tcPr>
            <w:tcW w:w="19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asciiTheme="minorHAnsi" w:hAnsiTheme="minorHAnsi" w:eastAsiaTheme="minorEastAsia" w:cstheme="minorBidi"/>
                <w:kern w:val="0"/>
                <w:sz w:val="24"/>
                <w:szCs w:val="24"/>
                <w:lang w:val="en-US" w:eastAsia="zh-CN" w:bidi="ar"/>
              </w:rPr>
              <w:t>A</w:t>
            </w:r>
          </w:p>
        </w:tc>
        <w:tc>
          <w:tcPr>
            <w:tcW w:w="6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asciiTheme="minorHAnsi" w:hAnsiTheme="minorHAnsi" w:eastAsiaTheme="minorEastAsia" w:cstheme="minorBidi"/>
                <w:kern w:val="0"/>
                <w:sz w:val="24"/>
                <w:szCs w:val="24"/>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57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273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9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asciiTheme="minorHAnsi" w:hAnsiTheme="minorHAnsi" w:eastAsiaTheme="minorEastAsia" w:cstheme="minorBidi"/>
                <w:kern w:val="0"/>
                <w:sz w:val="24"/>
                <w:szCs w:val="24"/>
                <w:lang w:val="en-US" w:eastAsia="zh-CN" w:bidi="ar"/>
              </w:rPr>
              <w:t>B</w:t>
            </w:r>
          </w:p>
        </w:tc>
        <w:tc>
          <w:tcPr>
            <w:tcW w:w="6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asciiTheme="minorHAnsi" w:hAnsiTheme="minorHAnsi" w:eastAsiaTheme="minorEastAsia" w:cstheme="minorBidi"/>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57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27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雅思、托福</w:t>
            </w:r>
          </w:p>
        </w:tc>
        <w:tc>
          <w:tcPr>
            <w:tcW w:w="19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asciiTheme="minorHAnsi" w:hAnsiTheme="minorHAnsi" w:eastAsiaTheme="minorEastAsia" w:cstheme="minorBidi"/>
                <w:kern w:val="0"/>
                <w:sz w:val="24"/>
                <w:szCs w:val="24"/>
                <w:lang w:val="en-US" w:eastAsia="zh-CN" w:bidi="ar"/>
              </w:rPr>
              <w:t>6.5/85</w:t>
            </w:r>
          </w:p>
        </w:tc>
        <w:tc>
          <w:tcPr>
            <w:tcW w:w="6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asciiTheme="minorHAnsi" w:hAnsiTheme="minorHAnsi" w:eastAsiaTheme="minorEastAsia" w:cstheme="minorBidi"/>
                <w:kern w:val="0"/>
                <w:sz w:val="24"/>
                <w:szCs w:val="24"/>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57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国家级注册水平（资格）和操作技能证书</w:t>
            </w:r>
          </w:p>
        </w:tc>
        <w:tc>
          <w:tcPr>
            <w:tcW w:w="273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国家级注册水平（资格）证书</w:t>
            </w:r>
          </w:p>
        </w:tc>
        <w:tc>
          <w:tcPr>
            <w:tcW w:w="19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中级</w:t>
            </w:r>
          </w:p>
        </w:tc>
        <w:tc>
          <w:tcPr>
            <w:tcW w:w="6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asciiTheme="minorHAnsi" w:hAnsiTheme="minorHAnsi" w:eastAsiaTheme="minorEastAsia" w:cstheme="minorBidi"/>
                <w:kern w:val="0"/>
                <w:sz w:val="24"/>
                <w:szCs w:val="24"/>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57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273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9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初级</w:t>
            </w:r>
          </w:p>
        </w:tc>
        <w:tc>
          <w:tcPr>
            <w:tcW w:w="6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asciiTheme="minorHAnsi" w:hAnsiTheme="minorHAnsi" w:eastAsiaTheme="minorEastAsia" w:cstheme="minorBidi"/>
                <w:kern w:val="0"/>
                <w:sz w:val="24"/>
                <w:szCs w:val="24"/>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57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273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各种行业操作技能培训</w:t>
            </w:r>
          </w:p>
        </w:tc>
        <w:tc>
          <w:tcPr>
            <w:tcW w:w="19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中级工</w:t>
            </w:r>
          </w:p>
        </w:tc>
        <w:tc>
          <w:tcPr>
            <w:tcW w:w="6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asciiTheme="minorHAnsi" w:hAnsiTheme="minorHAnsi" w:eastAsiaTheme="minorEastAsia" w:cstheme="minorBidi"/>
                <w:kern w:val="0"/>
                <w:sz w:val="24"/>
                <w:szCs w:val="24"/>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57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273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9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初级工</w:t>
            </w:r>
          </w:p>
        </w:tc>
        <w:tc>
          <w:tcPr>
            <w:tcW w:w="6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asciiTheme="minorHAnsi" w:hAnsiTheme="minorHAnsi" w:eastAsiaTheme="minorEastAsia" w:cstheme="minorBidi"/>
                <w:kern w:val="0"/>
                <w:sz w:val="24"/>
                <w:szCs w:val="24"/>
                <w:lang w:val="en-US" w:eastAsia="zh-CN" w:bidi="ar"/>
              </w:rPr>
              <w:t>1</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注：“各种行业操作技能培训”项目指省部级职能管理部门认证的行业证书。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获得国家专业资格证书、代表学校参加各类艺术设计创作及文化素质教育活动、社会实践活动。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上述创新活动经本人申请，相关单位认可，学院审核，报教务处审批，可获得课外创新学分1～4分/项，累计不超过4学分。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第八条 同一成果累次获奖，以最高奖项计算一次，不得重复计算。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第九条 以下七种情况不能取得创新学分：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（一）第一作者单位非江苏大学的作品、成果或奖励项目；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（二）非大学在读期间完成的作品、获得的成果或奖励；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（三）在非公开出版的报刊杂志上发表的文章或作品；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（四）证明材料不全的；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（五）论文或其它各类作品有录用通知书，但未正式发表的。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（六）凡在申报过程中弄虚作假经查实者，取消申请人所得创新学分，学生以作弊论处，相关责任人按有关规定处理。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sz w:val="24"/>
          <w:szCs w:val="24"/>
        </w:rPr>
      </w:pPr>
      <w:r>
        <w:rPr>
          <w:rFonts w:hint="eastAsia" w:ascii="仿宋_GB2312" w:eastAsia="仿宋_GB2312" w:cs="仿宋_GB2312"/>
          <w:color w:val="000000"/>
          <w:kern w:val="0"/>
          <w:sz w:val="24"/>
          <w:szCs w:val="24"/>
          <w:lang w:val="en-US" w:eastAsia="zh-CN" w:bidi="ar"/>
        </w:rPr>
        <w:t xml:space="preserve">第十条 </w:t>
      </w:r>
      <w:r>
        <w:rPr>
          <w:rFonts w:hint="default" w:ascii="仿宋_GB2312" w:eastAsia="仿宋_GB2312" w:cs="仿宋_GB2312" w:hAnsiTheme="minorHAnsi"/>
          <w:color w:val="000000"/>
          <w:kern w:val="0"/>
          <w:sz w:val="24"/>
          <w:szCs w:val="24"/>
          <w:lang w:val="en-US" w:eastAsia="zh-CN" w:bidi="ar"/>
        </w:rPr>
        <w:t>创新创业实践学分认定与管理程序</w:t>
      </w:r>
    </w:p>
    <w:p>
      <w:pPr>
        <w:keepNext w:val="0"/>
        <w:keepLines w:val="0"/>
        <w:widowControl/>
        <w:suppressLineNumbers w:val="0"/>
        <w:spacing w:before="50" w:beforeAutospacing="0" w:after="0" w:afterAutospacing="0" w:line="560" w:lineRule="atLeast"/>
        <w:ind w:left="0" w:right="0" w:firstLine="640"/>
        <w:jc w:val="left"/>
        <w:rPr>
          <w:sz w:val="24"/>
          <w:szCs w:val="24"/>
        </w:rPr>
      </w:pPr>
      <w:r>
        <w:rPr>
          <w:rFonts w:hint="default" w:ascii="仿宋_GB2312" w:eastAsia="仿宋_GB2312" w:cs="仿宋_GB2312" w:hAnsiTheme="minorHAnsi"/>
          <w:color w:val="000000"/>
          <w:kern w:val="0"/>
          <w:sz w:val="24"/>
          <w:szCs w:val="24"/>
          <w:lang w:val="en-US" w:eastAsia="zh-CN" w:bidi="ar"/>
        </w:rPr>
        <w:t>（一）学生申请。每年秋季学期第15-18周，学生填写《江苏大学本科生创新创业实践学分申请表》（附件1），并附有关证明材料交指导教师，集体类项目每位申请学生需单独填写申请表。若属学生自主完成的创新创业实践项目，申请表交学业导师。</w:t>
      </w:r>
    </w:p>
    <w:p>
      <w:pPr>
        <w:keepNext w:val="0"/>
        <w:keepLines w:val="0"/>
        <w:widowControl/>
        <w:suppressLineNumbers w:val="0"/>
        <w:spacing w:before="50" w:beforeAutospacing="0" w:after="0" w:afterAutospacing="0" w:line="560" w:lineRule="atLeast"/>
        <w:ind w:left="0" w:right="0" w:firstLine="640"/>
        <w:jc w:val="left"/>
        <w:rPr>
          <w:sz w:val="24"/>
          <w:szCs w:val="24"/>
        </w:rPr>
      </w:pPr>
      <w:r>
        <w:rPr>
          <w:rFonts w:hint="default" w:ascii="仿宋_GB2312" w:eastAsia="仿宋_GB2312" w:cs="仿宋_GB2312" w:hAnsiTheme="minorHAnsi"/>
          <w:color w:val="000000"/>
          <w:kern w:val="0"/>
          <w:sz w:val="24"/>
          <w:szCs w:val="24"/>
          <w:lang w:val="en-US" w:eastAsia="zh-CN" w:bidi="ar"/>
        </w:rPr>
        <w:t>（二）指导教师（或学业导师，下同）签署意见。指导教师对学生申请书及相关证明材料进行初步审查，签署意见，重点对学生创新创业实践中的表现及成果作出评价，并于19周前交学生所在学院。</w:t>
      </w:r>
    </w:p>
    <w:p>
      <w:pPr>
        <w:keepNext w:val="0"/>
        <w:keepLines w:val="0"/>
        <w:widowControl/>
        <w:suppressLineNumbers w:val="0"/>
        <w:spacing w:before="50" w:beforeAutospacing="0" w:after="0" w:afterAutospacing="0" w:line="560" w:lineRule="atLeast"/>
        <w:ind w:left="0" w:right="0" w:firstLine="640"/>
        <w:jc w:val="left"/>
        <w:rPr>
          <w:sz w:val="24"/>
          <w:szCs w:val="24"/>
        </w:rPr>
      </w:pPr>
      <w:r>
        <w:rPr>
          <w:rFonts w:hint="default" w:ascii="仿宋_GB2312" w:eastAsia="仿宋_GB2312" w:cs="仿宋_GB2312" w:hAnsiTheme="minorHAnsi"/>
          <w:color w:val="000000"/>
          <w:kern w:val="0"/>
          <w:sz w:val="24"/>
          <w:szCs w:val="24"/>
          <w:lang w:val="en-US" w:eastAsia="zh-CN" w:bidi="ar"/>
        </w:rPr>
        <w:t>（三）认定。创新创业实践学分审核认定小组对申请材料进行核查，依此认定学分和评定成绩并公示，无异议后由学院指定专人录入教务管理系统。</w:t>
      </w:r>
    </w:p>
    <w:p>
      <w:pPr>
        <w:keepNext w:val="0"/>
        <w:keepLines w:val="0"/>
        <w:widowControl/>
        <w:suppressLineNumbers w:val="0"/>
        <w:spacing w:before="50" w:beforeAutospacing="0" w:after="0" w:afterAutospacing="0" w:line="560" w:lineRule="atLeast"/>
        <w:ind w:left="0" w:right="0" w:firstLine="640"/>
        <w:jc w:val="left"/>
        <w:rPr>
          <w:sz w:val="24"/>
          <w:szCs w:val="24"/>
        </w:rPr>
      </w:pPr>
      <w:r>
        <w:rPr>
          <w:rFonts w:hint="default" w:ascii="仿宋_GB2312" w:eastAsia="仿宋_GB2312" w:cs="仿宋_GB2312" w:hAnsiTheme="minorHAnsi"/>
          <w:color w:val="000000"/>
          <w:kern w:val="0"/>
          <w:sz w:val="24"/>
          <w:szCs w:val="24"/>
          <w:lang w:val="en-US" w:eastAsia="zh-CN" w:bidi="ar"/>
        </w:rPr>
        <w:t>（四）汇总。学期期末，汇总学生创新创业实践学分申请与认定情况，重点做好未按规定进度完成创新创业实践学分学生的指导工作。并填写《江苏大学本科生创新创业实践学分认定汇总表》（附件2）于春季学期期初报教务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sz w:val="24"/>
          <w:szCs w:val="24"/>
        </w:rPr>
      </w:pPr>
      <w:r>
        <w:rPr>
          <w:rFonts w:hint="eastAsia" w:ascii="宋体" w:hAnsi="宋体" w:eastAsia="宋体" w:cs="宋体"/>
          <w:b w:val="0"/>
          <w:i w:val="0"/>
          <w:caps w:val="0"/>
          <w:color w:val="000000"/>
          <w:spacing w:val="0"/>
          <w:kern w:val="0"/>
          <w:sz w:val="24"/>
          <w:szCs w:val="24"/>
          <w:shd w:val="clear" w:fill="FDFEF7"/>
          <w:lang w:val="en-US" w:eastAsia="zh-CN" w:bidi="ar"/>
        </w:rPr>
        <w:t xml:space="preserve">第十一条 </w:t>
      </w:r>
      <w:r>
        <w:rPr>
          <w:rFonts w:hint="default" w:ascii="仿宋_GB2312" w:eastAsia="仿宋_GB2312" w:cs="仿宋_GB2312" w:hAnsiTheme="minorHAnsi"/>
          <w:b/>
          <w:color w:val="000000"/>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江苏大学本科生创新创业实践学分申请表》及相关支撑资料参照课程考核归档的相关要求由学院留存入档。学生在申报过程中弄虚作假，一经查实，按作弊处理；教师参与作假，按《江苏大学教学事故认定与处理办法》（江大校〔2016〕121号）文件有关规定处理。</w:t>
      </w:r>
    </w:p>
    <w:p>
      <w:pPr>
        <w:keepNext w:val="0"/>
        <w:keepLines w:val="0"/>
        <w:widowControl/>
        <w:suppressLineNumbers w:val="0"/>
        <w:spacing w:before="50" w:beforeAutospacing="0" w:after="0" w:afterAutospacing="0" w:line="560" w:lineRule="atLeast"/>
        <w:ind w:right="0"/>
        <w:jc w:val="left"/>
        <w:rPr>
          <w:sz w:val="24"/>
          <w:szCs w:val="24"/>
        </w:rPr>
      </w:pPr>
      <w:r>
        <w:rPr>
          <w:rFonts w:hint="eastAsia" w:ascii="宋体" w:hAnsi="宋体" w:eastAsia="宋体" w:cs="宋体"/>
          <w:b w:val="0"/>
          <w:i w:val="0"/>
          <w:caps w:val="0"/>
          <w:color w:val="000000"/>
          <w:spacing w:val="0"/>
          <w:kern w:val="0"/>
          <w:sz w:val="24"/>
          <w:szCs w:val="24"/>
          <w:shd w:val="clear" w:fill="FDFEF7"/>
          <w:lang w:val="en-US" w:eastAsia="zh-CN" w:bidi="ar"/>
        </w:rPr>
        <w:t xml:space="preserve">    第十二条 </w:t>
      </w:r>
      <w:r>
        <w:rPr>
          <w:rFonts w:hint="default" w:ascii="仿宋_GB2312" w:eastAsia="仿宋_GB2312" w:cs="仿宋_GB2312" w:hAnsiTheme="minorHAnsi"/>
          <w:color w:val="000000"/>
          <w:kern w:val="0"/>
          <w:sz w:val="24"/>
          <w:szCs w:val="24"/>
          <w:lang w:val="en-US" w:eastAsia="zh-CN" w:bidi="ar"/>
        </w:rPr>
        <w:t>在校本科生若获取创新创业学分超过本办法第三条规定的要求，新获得的创新创业学分可申请覆盖原学分，成绩按高者计。也可申请用超出的创新创业学分替换校公共选修课或部分专业选修课学分。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第十三条 创新学分的指标将作为学院奖学金、三好学生评比和推荐免试研究生的重要参考。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第十四条 增加新的可记载学分的创新实践活动项目，必须向学院提出申请，获得批准后方可参照执行。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第十五条 本办法由汽车与交通工程学院本科生课外创新学分审核认定小组负责解释。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宋体" w:hAnsi="宋体" w:eastAsia="宋体" w:cs="宋体"/>
          <w:b w:val="0"/>
          <w:i w:val="0"/>
          <w:caps w:val="0"/>
          <w:color w:val="000000"/>
          <w:spacing w:val="0"/>
          <w:kern w:val="0"/>
          <w:sz w:val="24"/>
          <w:szCs w:val="24"/>
          <w:shd w:val="clear" w:fill="FDFEF7"/>
          <w:lang w:val="en-US" w:eastAsia="zh-CN" w:bidi="ar"/>
        </w:rPr>
        <w:t>第十六条 本办法自颁布之日起施行。从2013级本科生开始，创新学分列入毕业资格审核内容。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ind w:left="90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0"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i w:val="0"/>
          <w:caps w:val="0"/>
          <w:color w:val="000000"/>
          <w:spacing w:val="0"/>
          <w:kern w:val="0"/>
          <w:sz w:val="28"/>
          <w:szCs w:val="28"/>
          <w:shd w:val="clear" w:fill="FDFEF7"/>
          <w:lang w:val="en-US" w:eastAsia="zh-CN" w:bidi="ar"/>
        </w:rPr>
      </w:pPr>
      <w:r>
        <w:rPr>
          <w:rFonts w:hint="eastAsia" w:ascii="宋体" w:hAnsi="宋体" w:eastAsia="宋体" w:cs="宋体"/>
          <w:b w:val="0"/>
          <w:i w:val="0"/>
          <w:caps w:val="0"/>
          <w:color w:val="000000"/>
          <w:spacing w:val="0"/>
          <w:kern w:val="0"/>
          <w:sz w:val="28"/>
          <w:szCs w:val="28"/>
          <w:shd w:val="clear" w:fill="FDFEF7"/>
          <w:lang w:val="en-US" w:eastAsia="zh-CN" w:bidi="ar"/>
        </w:rPr>
        <w:br w:type="page"/>
      </w:r>
    </w:p>
    <w:p>
      <w:pPr>
        <w:tabs>
          <w:tab w:val="left" w:pos="795"/>
          <w:tab w:val="left" w:pos="3510"/>
          <w:tab w:val="left" w:pos="6780"/>
        </w:tabs>
        <w:spacing w:after="289" w:afterLines="50" w:line="400" w:lineRule="exact"/>
        <w:ind w:right="720"/>
        <w:jc w:val="both"/>
        <w:rPr>
          <w:rFonts w:hint="eastAsia" w:ascii="黑体" w:hAnsi="黑体" w:eastAsia="黑体"/>
          <w:bCs/>
          <w:color w:val="000000"/>
          <w:sz w:val="30"/>
          <w:szCs w:val="30"/>
          <w:lang w:eastAsia="zh-CN"/>
        </w:rPr>
      </w:pPr>
      <w:r>
        <w:rPr>
          <w:rFonts w:hint="eastAsia" w:ascii="黑体" w:hAnsi="黑体" w:eastAsia="黑体"/>
          <w:bCs/>
          <w:color w:val="000000"/>
          <w:sz w:val="30"/>
          <w:szCs w:val="30"/>
          <w:lang w:eastAsia="zh-CN"/>
        </w:rPr>
        <w:t>附件</w:t>
      </w:r>
      <w:r>
        <w:rPr>
          <w:rFonts w:hint="eastAsia" w:ascii="黑体" w:hAnsi="黑体" w:eastAsia="黑体"/>
          <w:bCs/>
          <w:color w:val="000000"/>
          <w:sz w:val="30"/>
          <w:szCs w:val="30"/>
          <w:lang w:val="en-US" w:eastAsia="zh-CN"/>
        </w:rPr>
        <w:t>1</w:t>
      </w:r>
    </w:p>
    <w:p>
      <w:pPr>
        <w:tabs>
          <w:tab w:val="left" w:pos="795"/>
          <w:tab w:val="left" w:pos="3510"/>
          <w:tab w:val="left" w:pos="6780"/>
        </w:tabs>
        <w:spacing w:after="289" w:afterLines="50" w:line="400" w:lineRule="exact"/>
        <w:ind w:right="720"/>
        <w:jc w:val="center"/>
        <w:rPr>
          <w:rFonts w:ascii="黑体" w:hAnsi="黑体" w:eastAsia="黑体"/>
          <w:color w:val="000000"/>
          <w:sz w:val="30"/>
          <w:szCs w:val="30"/>
        </w:rPr>
      </w:pPr>
      <w:r>
        <w:rPr>
          <w:rFonts w:hint="eastAsia" w:ascii="黑体" w:hAnsi="黑体" w:eastAsia="黑体"/>
          <w:bCs/>
          <w:color w:val="000000"/>
          <w:sz w:val="30"/>
          <w:szCs w:val="30"/>
        </w:rPr>
        <w:t>江苏大学本科生创新创业实践学分申请认定表</w:t>
      </w:r>
    </w:p>
    <w:tbl>
      <w:tblPr>
        <w:tblStyle w:val="5"/>
        <w:tblW w:w="88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294"/>
        <w:gridCol w:w="683"/>
        <w:gridCol w:w="2977"/>
        <w:gridCol w:w="708"/>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Cs/>
                <w:color w:val="000000"/>
                <w:sz w:val="21"/>
                <w:szCs w:val="21"/>
              </w:rPr>
            </w:pPr>
            <w:r>
              <w:rPr>
                <w:rFonts w:hint="eastAsia" w:ascii="宋体" w:hAnsi="宋体" w:eastAsia="宋体"/>
                <w:bCs/>
                <w:color w:val="000000"/>
                <w:sz w:val="21"/>
                <w:szCs w:val="21"/>
              </w:rPr>
              <w:t>姓名</w:t>
            </w:r>
          </w:p>
        </w:tc>
        <w:tc>
          <w:tcPr>
            <w:tcW w:w="22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Cs/>
                <w:color w:val="000000"/>
                <w:sz w:val="21"/>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Cs/>
                <w:color w:val="000000"/>
                <w:sz w:val="21"/>
                <w:szCs w:val="21"/>
              </w:rPr>
            </w:pPr>
            <w:r>
              <w:rPr>
                <w:rFonts w:hint="eastAsia" w:ascii="宋体" w:hAnsi="宋体" w:eastAsia="宋体"/>
                <w:bCs/>
                <w:color w:val="000000"/>
                <w:sz w:val="21"/>
                <w:szCs w:val="21"/>
              </w:rPr>
              <w:t>学号</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Cs/>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Cs/>
                <w:color w:val="000000"/>
                <w:sz w:val="21"/>
                <w:szCs w:val="21"/>
              </w:rPr>
            </w:pPr>
            <w:r>
              <w:rPr>
                <w:rFonts w:hint="eastAsia" w:ascii="宋体" w:hAnsi="宋体" w:eastAsia="宋体"/>
                <w:bCs/>
                <w:color w:val="000000"/>
                <w:sz w:val="21"/>
                <w:szCs w:val="21"/>
              </w:rPr>
              <w:t>电话</w:t>
            </w:r>
          </w:p>
        </w:tc>
        <w:tc>
          <w:tcPr>
            <w:tcW w:w="14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Cs/>
                <w:color w:val="000000"/>
                <w:sz w:val="21"/>
                <w:szCs w:val="21"/>
              </w:rPr>
            </w:pPr>
            <w:r>
              <w:rPr>
                <w:rFonts w:hint="eastAsia" w:ascii="宋体" w:hAnsi="宋体" w:eastAsia="宋体"/>
                <w:bCs/>
                <w:color w:val="000000"/>
                <w:sz w:val="21"/>
                <w:szCs w:val="21"/>
              </w:rPr>
              <w:t>学院</w:t>
            </w:r>
          </w:p>
        </w:tc>
        <w:tc>
          <w:tcPr>
            <w:tcW w:w="22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Cs/>
                <w:color w:val="000000"/>
                <w:sz w:val="21"/>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Cs/>
                <w:color w:val="000000"/>
                <w:sz w:val="21"/>
                <w:szCs w:val="21"/>
              </w:rPr>
            </w:pPr>
            <w:r>
              <w:rPr>
                <w:rFonts w:hint="eastAsia" w:ascii="宋体" w:hAnsi="宋体" w:eastAsia="宋体"/>
                <w:bCs/>
                <w:color w:val="000000"/>
                <w:sz w:val="21"/>
                <w:szCs w:val="21"/>
              </w:rPr>
              <w:t>专业</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Cs/>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Cs/>
                <w:color w:val="000000"/>
                <w:sz w:val="21"/>
                <w:szCs w:val="21"/>
              </w:rPr>
            </w:pPr>
            <w:r>
              <w:rPr>
                <w:rFonts w:hint="eastAsia" w:ascii="宋体" w:hAnsi="宋体" w:eastAsia="宋体"/>
                <w:bCs/>
                <w:color w:val="000000"/>
                <w:sz w:val="21"/>
                <w:szCs w:val="21"/>
              </w:rPr>
              <w:t>年级</w:t>
            </w:r>
          </w:p>
        </w:tc>
        <w:tc>
          <w:tcPr>
            <w:tcW w:w="14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Cs/>
                <w:color w:val="000000"/>
                <w:sz w:val="21"/>
                <w:szCs w:val="21"/>
              </w:rPr>
            </w:pPr>
            <w:r>
              <w:rPr>
                <w:rFonts w:hint="eastAsia" w:ascii="宋体" w:hAnsi="宋体" w:eastAsia="宋体"/>
                <w:bCs/>
                <w:color w:val="000000"/>
                <w:sz w:val="21"/>
                <w:szCs w:val="21"/>
              </w:rPr>
              <w:t>项目类别</w:t>
            </w:r>
          </w:p>
        </w:tc>
        <w:tc>
          <w:tcPr>
            <w:tcW w:w="22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Cs/>
                <w:color w:val="000000"/>
                <w:sz w:val="21"/>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Cs/>
                <w:color w:val="000000"/>
                <w:sz w:val="21"/>
                <w:szCs w:val="21"/>
              </w:rPr>
            </w:pPr>
            <w:r>
              <w:rPr>
                <w:rFonts w:hint="eastAsia" w:ascii="宋体" w:hAnsi="宋体" w:eastAsia="宋体"/>
                <w:bCs/>
                <w:color w:val="000000"/>
                <w:sz w:val="21"/>
                <w:szCs w:val="21"/>
              </w:rPr>
              <w:t>成果名称</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Cs/>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Cs/>
                <w:color w:val="000000"/>
                <w:sz w:val="21"/>
                <w:szCs w:val="21"/>
              </w:rPr>
            </w:pPr>
            <w:r>
              <w:rPr>
                <w:rFonts w:hint="eastAsia" w:ascii="宋体" w:hAnsi="宋体" w:eastAsia="宋体"/>
                <w:bCs/>
                <w:color w:val="000000"/>
                <w:sz w:val="21"/>
                <w:szCs w:val="21"/>
              </w:rPr>
              <w:t>指导教师</w:t>
            </w:r>
          </w:p>
        </w:tc>
        <w:tc>
          <w:tcPr>
            <w:tcW w:w="14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6"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color w:val="000000"/>
                <w:sz w:val="21"/>
                <w:szCs w:val="21"/>
              </w:rPr>
            </w:pPr>
            <w:r>
              <w:rPr>
                <w:rFonts w:hint="eastAsia" w:ascii="宋体" w:hAnsi="宋体" w:eastAsia="宋体"/>
                <w:bCs/>
                <w:color w:val="000000"/>
                <w:sz w:val="21"/>
                <w:szCs w:val="21"/>
              </w:rPr>
              <w:t>成果简介</w:t>
            </w:r>
          </w:p>
        </w:tc>
        <w:tc>
          <w:tcPr>
            <w:tcW w:w="814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 w:hRule="atLeast"/>
          <w:jc w:val="center"/>
        </w:trPr>
        <w:tc>
          <w:tcPr>
            <w:tcW w:w="71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Cs/>
                <w:color w:val="000000"/>
                <w:sz w:val="21"/>
                <w:szCs w:val="21"/>
              </w:rPr>
            </w:pPr>
            <w:r>
              <w:rPr>
                <w:rFonts w:hint="eastAsia" w:ascii="宋体" w:hAnsi="宋体" w:eastAsia="宋体"/>
                <w:bCs/>
                <w:color w:val="000000"/>
                <w:sz w:val="21"/>
                <w:szCs w:val="21"/>
              </w:rPr>
              <w:t>相关证明材料清单</w:t>
            </w:r>
          </w:p>
        </w:tc>
        <w:tc>
          <w:tcPr>
            <w:tcW w:w="8145" w:type="dxa"/>
            <w:gridSpan w:val="5"/>
            <w:tcBorders>
              <w:top w:val="single" w:color="auto" w:sz="4" w:space="0"/>
              <w:left w:val="single" w:color="auto" w:sz="4" w:space="0"/>
              <w:bottom w:val="dashed" w:color="auto" w:sz="4" w:space="0"/>
              <w:right w:val="single" w:color="auto" w:sz="4" w:space="0"/>
            </w:tcBorders>
            <w:vAlign w:val="top"/>
          </w:tcPr>
          <w:p>
            <w:pPr>
              <w:rPr>
                <w:rFonts w:ascii="宋体" w:hAnsi="宋体" w:eastAsia="宋体"/>
                <w:bCs/>
                <w:color w:val="000000"/>
                <w:sz w:val="21"/>
                <w:szCs w:val="21"/>
              </w:rPr>
            </w:pPr>
            <w:r>
              <w:rPr>
                <w:rFonts w:hint="eastAsia" w:ascii="宋体" w:hAnsi="宋体" w:eastAsia="宋体"/>
                <w:bCs/>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 w:hRule="atLeast"/>
          <w:jc w:val="center"/>
        </w:trPr>
        <w:tc>
          <w:tcPr>
            <w:tcW w:w="7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Cs/>
                <w:color w:val="000000"/>
                <w:sz w:val="21"/>
                <w:szCs w:val="21"/>
              </w:rPr>
            </w:pPr>
          </w:p>
        </w:tc>
        <w:tc>
          <w:tcPr>
            <w:tcW w:w="8145" w:type="dxa"/>
            <w:gridSpan w:val="5"/>
            <w:tcBorders>
              <w:top w:val="dashed" w:color="auto" w:sz="4" w:space="0"/>
              <w:left w:val="single" w:color="auto" w:sz="4" w:space="0"/>
              <w:bottom w:val="dashed" w:color="auto" w:sz="4" w:space="0"/>
              <w:right w:val="single" w:color="auto" w:sz="4" w:space="0"/>
            </w:tcBorders>
            <w:vAlign w:val="top"/>
          </w:tcPr>
          <w:p>
            <w:pPr>
              <w:rPr>
                <w:rFonts w:ascii="宋体" w:hAnsi="宋体" w:eastAsia="宋体"/>
                <w:bCs/>
                <w:color w:val="000000"/>
                <w:sz w:val="21"/>
                <w:szCs w:val="21"/>
              </w:rPr>
            </w:pPr>
            <w:r>
              <w:rPr>
                <w:rFonts w:hint="eastAsia" w:ascii="宋体" w:hAnsi="宋体" w:eastAsia="宋体"/>
                <w:bCs/>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 w:hRule="atLeast"/>
          <w:jc w:val="center"/>
        </w:trPr>
        <w:tc>
          <w:tcPr>
            <w:tcW w:w="7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Cs/>
                <w:color w:val="000000"/>
                <w:sz w:val="21"/>
                <w:szCs w:val="21"/>
              </w:rPr>
            </w:pPr>
          </w:p>
        </w:tc>
        <w:tc>
          <w:tcPr>
            <w:tcW w:w="8145" w:type="dxa"/>
            <w:gridSpan w:val="5"/>
            <w:tcBorders>
              <w:top w:val="dashed" w:color="auto" w:sz="4" w:space="0"/>
              <w:left w:val="single" w:color="auto" w:sz="4" w:space="0"/>
              <w:bottom w:val="dashed" w:color="auto" w:sz="4" w:space="0"/>
              <w:right w:val="single" w:color="auto" w:sz="4" w:space="0"/>
            </w:tcBorders>
            <w:vAlign w:val="top"/>
          </w:tcPr>
          <w:p>
            <w:pPr>
              <w:rPr>
                <w:rFonts w:ascii="宋体" w:hAnsi="宋体" w:eastAsia="宋体"/>
                <w:bCs/>
                <w:color w:val="000000"/>
                <w:sz w:val="21"/>
                <w:szCs w:val="21"/>
              </w:rPr>
            </w:pPr>
            <w:r>
              <w:rPr>
                <w:rFonts w:hint="eastAsia" w:ascii="宋体" w:hAnsi="宋体" w:eastAsia="宋体"/>
                <w:bCs/>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 w:hRule="atLeast"/>
          <w:jc w:val="center"/>
        </w:trPr>
        <w:tc>
          <w:tcPr>
            <w:tcW w:w="7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Cs/>
                <w:color w:val="000000"/>
                <w:sz w:val="21"/>
                <w:szCs w:val="21"/>
              </w:rPr>
            </w:pPr>
          </w:p>
        </w:tc>
        <w:tc>
          <w:tcPr>
            <w:tcW w:w="8145" w:type="dxa"/>
            <w:gridSpan w:val="5"/>
            <w:tcBorders>
              <w:top w:val="dashed" w:color="auto" w:sz="4" w:space="0"/>
              <w:left w:val="single" w:color="auto" w:sz="4" w:space="0"/>
              <w:bottom w:val="single" w:color="auto" w:sz="4" w:space="0"/>
              <w:right w:val="single" w:color="auto" w:sz="4" w:space="0"/>
            </w:tcBorders>
            <w:vAlign w:val="top"/>
          </w:tcPr>
          <w:p>
            <w:pPr>
              <w:rPr>
                <w:rFonts w:ascii="宋体" w:hAnsi="宋体" w:eastAsia="宋体"/>
                <w:bCs/>
                <w:color w:val="000000"/>
                <w:sz w:val="21"/>
                <w:szCs w:val="21"/>
              </w:rPr>
            </w:pPr>
            <w:r>
              <w:rPr>
                <w:rFonts w:hint="eastAsia" w:ascii="宋体" w:hAnsi="宋体" w:eastAsia="宋体"/>
                <w:bCs/>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6" w:hRule="atLeast"/>
          <w:jc w:val="center"/>
        </w:trPr>
        <w:tc>
          <w:tcPr>
            <w:tcW w:w="71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Cs/>
                <w:color w:val="000000"/>
                <w:sz w:val="21"/>
                <w:szCs w:val="21"/>
              </w:rPr>
            </w:pPr>
            <w:r>
              <w:rPr>
                <w:rFonts w:hint="eastAsia" w:ascii="宋体" w:hAnsi="宋体" w:eastAsia="宋体"/>
                <w:bCs/>
                <w:color w:val="000000"/>
                <w:sz w:val="21"/>
                <w:szCs w:val="21"/>
              </w:rPr>
              <w:t>指导教师签署意见</w:t>
            </w:r>
          </w:p>
        </w:tc>
        <w:tc>
          <w:tcPr>
            <w:tcW w:w="8145" w:type="dxa"/>
            <w:gridSpan w:val="5"/>
            <w:tcBorders>
              <w:top w:val="single" w:color="auto" w:sz="4" w:space="0"/>
              <w:left w:val="single" w:color="auto" w:sz="4" w:space="0"/>
              <w:bottom w:val="nil"/>
              <w:right w:val="single" w:color="auto" w:sz="4" w:space="0"/>
            </w:tcBorders>
            <w:vAlign w:val="center"/>
          </w:tcPr>
          <w:p>
            <w:pPr>
              <w:spacing w:line="400" w:lineRule="exact"/>
              <w:rPr>
                <w:rFonts w:ascii="仿宋_GB2312"/>
                <w:b/>
                <w:bCs/>
                <w:color w:val="000000"/>
                <w:sz w:val="21"/>
                <w:szCs w:val="21"/>
              </w:rPr>
            </w:pPr>
          </w:p>
          <w:p>
            <w:pPr>
              <w:spacing w:line="400" w:lineRule="exact"/>
              <w:rPr>
                <w:rFonts w:ascii="仿宋_GB2312"/>
                <w:b/>
                <w:bCs/>
                <w:color w:val="000000"/>
                <w:sz w:val="21"/>
                <w:szCs w:val="21"/>
              </w:rPr>
            </w:pPr>
          </w:p>
          <w:p>
            <w:pPr>
              <w:spacing w:line="400" w:lineRule="exact"/>
              <w:ind w:firstLine="103" w:firstLineChars="50"/>
              <w:rPr>
                <w:rFonts w:ascii="仿宋_GB2312"/>
                <w:b/>
                <w:bCs/>
                <w:color w:val="000000"/>
                <w:sz w:val="21"/>
                <w:szCs w:val="21"/>
              </w:rPr>
            </w:pPr>
            <w:r>
              <w:rPr>
                <w:rFonts w:hint="eastAsia" w:ascii="宋体" w:hAnsi="宋体" w:eastAsia="宋体" w:cs="仿宋_GB2312"/>
                <w:kern w:val="0"/>
                <w:sz w:val="21"/>
                <w:szCs w:val="21"/>
              </w:rPr>
              <w:t>建议评定等级：    □优秀    □良好    □中等    □及格   □不及格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7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Cs/>
                <w:color w:val="000000"/>
                <w:sz w:val="21"/>
                <w:szCs w:val="21"/>
              </w:rPr>
            </w:pPr>
          </w:p>
        </w:tc>
        <w:tc>
          <w:tcPr>
            <w:tcW w:w="8145" w:type="dxa"/>
            <w:gridSpan w:val="5"/>
            <w:tcBorders>
              <w:top w:val="nil"/>
              <w:left w:val="single" w:color="auto" w:sz="4" w:space="0"/>
              <w:bottom w:val="single" w:color="auto" w:sz="4" w:space="0"/>
              <w:right w:val="single" w:color="auto" w:sz="4" w:space="0"/>
            </w:tcBorders>
            <w:vAlign w:val="center"/>
          </w:tcPr>
          <w:p>
            <w:pPr>
              <w:spacing w:line="360" w:lineRule="exact"/>
              <w:jc w:val="center"/>
              <w:rPr>
                <w:rFonts w:ascii="仿宋_GB2312"/>
                <w:color w:val="000000"/>
                <w:sz w:val="21"/>
                <w:szCs w:val="21"/>
              </w:rPr>
            </w:pPr>
            <w:r>
              <w:rPr>
                <w:rFonts w:hint="eastAsia" w:ascii="仿宋_GB2312"/>
                <w:color w:val="000000"/>
                <w:sz w:val="21"/>
                <w:szCs w:val="21"/>
              </w:rPr>
              <w:t xml:space="preserve">                         </w:t>
            </w:r>
            <w:r>
              <w:rPr>
                <w:rFonts w:hint="eastAsia" w:ascii="宋体" w:hAnsi="宋体" w:eastAsia="宋体"/>
                <w:color w:val="000000"/>
                <w:sz w:val="21"/>
                <w:szCs w:val="21"/>
              </w:rPr>
              <w:t>指导教师签字：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6" w:hRule="atLeast"/>
          <w:jc w:val="center"/>
        </w:trPr>
        <w:tc>
          <w:tcPr>
            <w:tcW w:w="71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b/>
                <w:bCs/>
                <w:color w:val="000000"/>
                <w:sz w:val="21"/>
                <w:szCs w:val="21"/>
              </w:rPr>
            </w:pPr>
            <w:r>
              <w:rPr>
                <w:rFonts w:hint="eastAsia" w:ascii="宋体" w:hAnsi="宋体" w:eastAsia="宋体"/>
                <w:bCs/>
                <w:color w:val="000000"/>
                <w:sz w:val="21"/>
                <w:szCs w:val="21"/>
              </w:rPr>
              <w:t>学院评定意见</w:t>
            </w:r>
          </w:p>
        </w:tc>
        <w:tc>
          <w:tcPr>
            <w:tcW w:w="8145" w:type="dxa"/>
            <w:gridSpan w:val="5"/>
            <w:tcBorders>
              <w:top w:val="single" w:color="auto" w:sz="4" w:space="0"/>
              <w:left w:val="single" w:color="auto" w:sz="4" w:space="0"/>
              <w:bottom w:val="nil"/>
              <w:right w:val="single" w:color="auto" w:sz="4" w:space="0"/>
            </w:tcBorders>
            <w:vAlign w:val="center"/>
          </w:tcPr>
          <w:p>
            <w:pPr>
              <w:jc w:val="left"/>
              <w:rPr>
                <w:rFonts w:ascii="仿宋_GB2312"/>
                <w:b/>
                <w:bCs/>
                <w:color w:val="000000"/>
                <w:sz w:val="21"/>
                <w:szCs w:val="21"/>
              </w:rPr>
            </w:pPr>
          </w:p>
          <w:p>
            <w:pPr>
              <w:ind w:firstLine="103" w:firstLineChars="50"/>
              <w:jc w:val="left"/>
              <w:rPr>
                <w:rFonts w:ascii="仿宋_GB2312"/>
                <w:b/>
                <w:bCs/>
                <w:color w:val="000000"/>
                <w:sz w:val="21"/>
                <w:szCs w:val="21"/>
              </w:rPr>
            </w:pPr>
            <w:r>
              <w:rPr>
                <w:rFonts w:hint="eastAsia" w:ascii="宋体" w:hAnsi="宋体" w:eastAsia="宋体" w:cs="仿宋_GB2312"/>
                <w:kern w:val="0"/>
                <w:sz w:val="21"/>
                <w:szCs w:val="21"/>
              </w:rPr>
              <w:t>学院评定等级：    □优秀    □良好    □中等    □及格   □不及格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 w:hRule="atLeast"/>
          <w:jc w:val="center"/>
        </w:trPr>
        <w:tc>
          <w:tcPr>
            <w:tcW w:w="7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b/>
                <w:bCs/>
                <w:color w:val="000000"/>
                <w:sz w:val="21"/>
                <w:szCs w:val="21"/>
              </w:rPr>
            </w:pPr>
          </w:p>
        </w:tc>
        <w:tc>
          <w:tcPr>
            <w:tcW w:w="8145" w:type="dxa"/>
            <w:gridSpan w:val="5"/>
            <w:tcBorders>
              <w:top w:val="nil"/>
              <w:left w:val="single" w:color="auto" w:sz="4" w:space="0"/>
              <w:bottom w:val="single" w:color="auto" w:sz="4" w:space="0"/>
              <w:right w:val="single" w:color="auto" w:sz="4" w:space="0"/>
            </w:tcBorders>
            <w:vAlign w:val="center"/>
          </w:tcPr>
          <w:p>
            <w:pPr>
              <w:tabs>
                <w:tab w:val="left" w:pos="4214"/>
                <w:tab w:val="left" w:pos="6074"/>
              </w:tabs>
              <w:jc w:val="center"/>
              <w:rPr>
                <w:rFonts w:ascii="宋体" w:hAnsi="宋体" w:eastAsia="宋体"/>
                <w:color w:val="000000"/>
                <w:sz w:val="21"/>
                <w:szCs w:val="21"/>
              </w:rPr>
            </w:pPr>
            <w:r>
              <w:rPr>
                <w:rFonts w:hint="eastAsia" w:ascii="仿宋_GB2312"/>
                <w:color w:val="000000"/>
                <w:sz w:val="21"/>
                <w:szCs w:val="21"/>
              </w:rPr>
              <w:t xml:space="preserve">              </w:t>
            </w:r>
            <w:r>
              <w:rPr>
                <w:rFonts w:hint="eastAsia" w:ascii="宋体" w:hAnsi="宋体" w:eastAsia="宋体"/>
                <w:color w:val="000000"/>
                <w:sz w:val="21"/>
                <w:szCs w:val="21"/>
              </w:rPr>
              <w:t>院负责人签字（盖章）：                  年  月  日</w:t>
            </w:r>
          </w:p>
        </w:tc>
      </w:tr>
    </w:tbl>
    <w:p>
      <w:pPr>
        <w:spacing w:line="200" w:lineRule="exact"/>
        <w:rPr>
          <w:rFonts w:ascii="宋体" w:hAnsi="宋体" w:eastAsia="宋体"/>
          <w:color w:val="000000"/>
          <w:sz w:val="18"/>
          <w:szCs w:val="18"/>
        </w:rPr>
      </w:pPr>
      <w:r>
        <w:rPr>
          <w:rFonts w:hint="eastAsia" w:ascii="宋体" w:hAnsi="宋体" w:eastAsia="宋体"/>
          <w:color w:val="000000"/>
          <w:sz w:val="18"/>
          <w:szCs w:val="18"/>
        </w:rPr>
        <w:t>注：1．本表上半部分由申请学生填写后交指导教师（学生自主完成项目交学业导师），指导教师签署评价意见及建议等级后交学生所在学院，学院创新创业学分认定小组确定评定等级，及格及以上即获得1个创新创业实践学分，若评定为不及格则不能获得创新创业学分。</w:t>
      </w:r>
    </w:p>
    <w:p>
      <w:pPr>
        <w:spacing w:line="200" w:lineRule="exact"/>
        <w:ind w:firstLine="360"/>
        <w:rPr>
          <w:rFonts w:ascii="宋体" w:hAnsi="宋体" w:eastAsia="宋体"/>
          <w:color w:val="000000"/>
          <w:sz w:val="18"/>
          <w:szCs w:val="18"/>
        </w:rPr>
      </w:pPr>
      <w:r>
        <w:rPr>
          <w:rFonts w:hint="eastAsia" w:ascii="宋体" w:hAnsi="宋体" w:eastAsia="宋体"/>
          <w:color w:val="000000"/>
          <w:sz w:val="18"/>
          <w:szCs w:val="18"/>
        </w:rPr>
        <w:t>2．学生在成果简介中应根据项目类别说明项目开始和结题时间，颁奖单位、获奖级别、发表刊物或出版社等情况，相关成果应用情况等。</w:t>
      </w:r>
    </w:p>
    <w:p>
      <w:pPr>
        <w:spacing w:line="200" w:lineRule="exact"/>
        <w:ind w:firstLine="360"/>
        <w:rPr>
          <w:rFonts w:hint="eastAsia" w:ascii="宋体" w:hAnsi="宋体" w:eastAsia="宋体"/>
          <w:sz w:val="18"/>
          <w:szCs w:val="18"/>
        </w:rPr>
      </w:pPr>
      <w:r>
        <w:rPr>
          <w:rFonts w:hint="eastAsia" w:ascii="宋体" w:hAnsi="宋体" w:eastAsia="宋体"/>
          <w:color w:val="000000"/>
          <w:sz w:val="18"/>
          <w:szCs w:val="18"/>
        </w:rPr>
        <w:t>3．本表及相关支撑材料由学生所在学院统一参照试卷归档要求留存入档。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0"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i w:val="0"/>
          <w:caps w:val="0"/>
          <w:color w:val="000000"/>
          <w:spacing w:val="0"/>
          <w:kern w:val="0"/>
          <w:sz w:val="28"/>
          <w:szCs w:val="28"/>
          <w:shd w:val="clear" w:fill="FDFEF7"/>
          <w:lang w:val="en-US" w:eastAsia="zh-CN" w:bidi="ar"/>
        </w:rPr>
      </w:pPr>
      <w:r>
        <w:rPr>
          <w:rFonts w:hint="eastAsia" w:ascii="宋体" w:hAnsi="宋体" w:eastAsia="宋体" w:cs="宋体"/>
          <w:b w:val="0"/>
          <w:i w:val="0"/>
          <w:caps w:val="0"/>
          <w:color w:val="000000"/>
          <w:spacing w:val="0"/>
          <w:kern w:val="0"/>
          <w:sz w:val="28"/>
          <w:szCs w:val="28"/>
          <w:shd w:val="clear" w:fill="FDFEF7"/>
          <w:lang w:val="en-US" w:eastAsia="zh-CN" w:bidi="ar"/>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0"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i w:val="0"/>
          <w:caps w:val="0"/>
          <w:color w:val="000000"/>
          <w:spacing w:val="0"/>
          <w:kern w:val="0"/>
          <w:sz w:val="28"/>
          <w:szCs w:val="28"/>
          <w:shd w:val="clear" w:fill="FDFEF7"/>
          <w:lang w:val="en-US" w:eastAsia="zh-CN" w:bidi="ar"/>
        </w:rPr>
      </w:pPr>
      <w:r>
        <w:rPr>
          <w:rFonts w:hint="eastAsia" w:ascii="宋体" w:hAnsi="宋体" w:eastAsia="宋体" w:cs="宋体"/>
          <w:b w:val="0"/>
          <w:i w:val="0"/>
          <w:caps w:val="0"/>
          <w:color w:val="000000"/>
          <w:spacing w:val="0"/>
          <w:kern w:val="0"/>
          <w:sz w:val="28"/>
          <w:szCs w:val="28"/>
          <w:shd w:val="clear" w:fill="FDFEF7"/>
          <w:lang w:val="en-US" w:eastAsia="zh-CN" w:bidi="ar"/>
        </w:rPr>
        <w:t>汽车与交通工程学院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0" w:beforeAutospacing="0" w:afterAutospacing="0" w:line="240" w:lineRule="auto"/>
        <w:ind w:left="0" w:leftChars="0" w:right="0" w:rightChars="0" w:firstLine="0" w:firstLineChars="0"/>
        <w:jc w:val="center"/>
        <w:textAlignment w:val="auto"/>
        <w:outlineLvl w:val="9"/>
        <w:rPr>
          <w:rFonts w:hint="eastAsia" w:ascii="仿宋_GB2312" w:eastAsia="仿宋_GB2312" w:cs="仿宋_GB2312"/>
          <w:color w:val="000000"/>
          <w:kern w:val="0"/>
          <w:sz w:val="32"/>
          <w:szCs w:val="32"/>
          <w:lang w:val="en-US" w:eastAsia="zh-CN" w:bidi="ar"/>
        </w:rPr>
      </w:pPr>
      <w:r>
        <w:rPr>
          <w:rFonts w:hint="eastAsia" w:ascii="仿宋_GB2312" w:eastAsia="仿宋_GB2312" w:cs="仿宋_GB2312"/>
          <w:color w:val="000000"/>
          <w:kern w:val="0"/>
          <w:sz w:val="32"/>
          <w:szCs w:val="32"/>
          <w:lang w:val="en-US" w:eastAsia="zh-CN" w:bidi="ar"/>
        </w:rPr>
        <w:t>关于成立“</w:t>
      </w:r>
      <w:r>
        <w:rPr>
          <w:rFonts w:hint="default" w:ascii="仿宋_GB2312" w:eastAsia="仿宋_GB2312" w:cs="仿宋_GB2312" w:hAnsiTheme="minorHAnsi"/>
          <w:color w:val="000000"/>
          <w:kern w:val="0"/>
          <w:sz w:val="32"/>
          <w:szCs w:val="32"/>
          <w:lang w:val="en-US" w:eastAsia="zh-CN" w:bidi="ar"/>
        </w:rPr>
        <w:t>创新创业实践学分审核认定小组</w:t>
      </w:r>
      <w:r>
        <w:rPr>
          <w:rFonts w:hint="eastAsia" w:ascii="仿宋_GB2312" w:eastAsia="仿宋_GB2312" w:cs="仿宋_GB2312"/>
          <w:color w:val="000000"/>
          <w:kern w:val="0"/>
          <w:sz w:val="32"/>
          <w:szCs w:val="32"/>
          <w:lang w:val="en-US" w:eastAsia="zh-CN" w:bidi="ar"/>
        </w:rPr>
        <w:t>”的通知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left"/>
        <w:rPr>
          <w:rFonts w:hint="eastAsia" w:ascii="仿宋_GB2312" w:eastAsia="仿宋_GB2312" w:cs="仿宋_GB2312"/>
          <w:color w:val="000000"/>
          <w:kern w:val="0"/>
          <w:sz w:val="28"/>
          <w:szCs w:val="28"/>
          <w:lang w:val="en-US" w:eastAsia="zh-CN" w:bidi="ar"/>
        </w:rPr>
      </w:pPr>
      <w:r>
        <w:rPr>
          <w:rFonts w:hint="eastAsia" w:ascii="仿宋_GB2312" w:eastAsia="仿宋_GB2312" w:cs="仿宋_GB2312"/>
          <w:color w:val="000000"/>
          <w:kern w:val="0"/>
          <w:sz w:val="28"/>
          <w:szCs w:val="28"/>
          <w:lang w:val="en-US" w:eastAsia="zh-CN" w:bidi="ar"/>
        </w:rPr>
        <w:t>各系室：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eastAsia="仿宋_GB2312" w:cs="仿宋_GB2312"/>
          <w:color w:val="000000"/>
          <w:kern w:val="0"/>
          <w:sz w:val="28"/>
          <w:szCs w:val="28"/>
          <w:lang w:val="en-US" w:eastAsia="zh-CN" w:bidi="ar"/>
        </w:rPr>
      </w:pPr>
      <w:r>
        <w:rPr>
          <w:rFonts w:hint="eastAsia" w:ascii="仿宋_GB2312" w:eastAsia="仿宋_GB2312" w:cs="仿宋_GB2312"/>
          <w:color w:val="000000"/>
          <w:kern w:val="0"/>
          <w:sz w:val="28"/>
          <w:szCs w:val="28"/>
          <w:lang w:val="en-US" w:eastAsia="zh-CN" w:bidi="ar"/>
        </w:rPr>
        <w:t xml:space="preserve">    </w:t>
      </w:r>
      <w:r>
        <w:rPr>
          <w:rFonts w:hint="default" w:ascii="仿宋_GB2312" w:eastAsia="仿宋_GB2312" w:cs="仿宋_GB2312"/>
          <w:color w:val="000000"/>
          <w:kern w:val="0"/>
          <w:sz w:val="28"/>
          <w:szCs w:val="28"/>
          <w:lang w:val="en-US" w:eastAsia="zh-CN" w:bidi="ar"/>
        </w:rPr>
        <w:t> 为</w:t>
      </w:r>
      <w:r>
        <w:rPr>
          <w:rFonts w:hint="eastAsia" w:ascii="仿宋_GB2312" w:eastAsia="仿宋_GB2312" w:cs="仿宋_GB2312"/>
          <w:color w:val="000000"/>
          <w:kern w:val="0"/>
          <w:sz w:val="28"/>
          <w:szCs w:val="28"/>
          <w:lang w:val="en-US" w:eastAsia="zh-CN" w:bidi="ar"/>
        </w:rPr>
        <w:t>了</w:t>
      </w:r>
      <w:r>
        <w:rPr>
          <w:rFonts w:hint="default" w:ascii="仿宋_GB2312" w:eastAsia="仿宋_GB2312" w:cs="仿宋_GB2312"/>
          <w:color w:val="000000"/>
          <w:kern w:val="0"/>
          <w:sz w:val="28"/>
          <w:szCs w:val="28"/>
          <w:lang w:val="en-US" w:eastAsia="zh-CN" w:bidi="ar"/>
        </w:rPr>
        <w:t>更好地培养学生的创新精神、创业意识和创新创业实践能力，进一步提高创新创业教育及其学分认定与管理的规范化和科学化水平</w:t>
      </w:r>
      <w:r>
        <w:rPr>
          <w:rFonts w:hint="eastAsia" w:ascii="仿宋_GB2312" w:eastAsia="仿宋_GB2312" w:cs="仿宋_GB2312"/>
          <w:color w:val="000000"/>
          <w:kern w:val="0"/>
          <w:sz w:val="28"/>
          <w:szCs w:val="28"/>
          <w:lang w:val="en-US" w:eastAsia="zh-CN" w:bidi="ar"/>
        </w:rPr>
        <w:t>，按照</w:t>
      </w:r>
      <w:r>
        <w:rPr>
          <w:rFonts w:hint="default" w:ascii="仿宋_GB2312" w:eastAsia="仿宋_GB2312" w:cs="仿宋_GB2312"/>
          <w:color w:val="000000"/>
          <w:kern w:val="0"/>
          <w:sz w:val="28"/>
          <w:szCs w:val="28"/>
          <w:lang w:val="en-US" w:eastAsia="zh-CN" w:bidi="ar"/>
        </w:rPr>
        <w:t>《江苏大学本科生创新创业学分评定与管理办法》</w:t>
      </w:r>
      <w:r>
        <w:rPr>
          <w:rFonts w:hint="eastAsia" w:ascii="仿宋_GB2312" w:eastAsia="仿宋_GB2312" w:cs="仿宋_GB2312"/>
          <w:color w:val="000000"/>
          <w:kern w:val="0"/>
          <w:sz w:val="28"/>
          <w:szCs w:val="28"/>
          <w:lang w:val="en-US" w:eastAsia="zh-CN" w:bidi="ar"/>
        </w:rPr>
        <w:t>（</w:t>
      </w:r>
      <w:r>
        <w:rPr>
          <w:rFonts w:hint="default" w:ascii="仿宋_GB2312" w:eastAsia="仿宋_GB2312" w:cs="仿宋_GB2312"/>
          <w:color w:val="000000"/>
          <w:kern w:val="0"/>
          <w:sz w:val="28"/>
          <w:szCs w:val="28"/>
          <w:lang w:val="en-US" w:eastAsia="zh-CN" w:bidi="ar"/>
        </w:rPr>
        <w:t>江大校〔2016〕492号</w:t>
      </w:r>
      <w:r>
        <w:rPr>
          <w:rFonts w:hint="eastAsia" w:ascii="仿宋_GB2312" w:eastAsia="仿宋_GB2312" w:cs="仿宋_GB2312"/>
          <w:color w:val="000000"/>
          <w:kern w:val="0"/>
          <w:sz w:val="28"/>
          <w:szCs w:val="28"/>
          <w:lang w:val="en-US" w:eastAsia="zh-CN" w:bidi="ar"/>
        </w:rPr>
        <w:t>）文件精神，特成立“</w:t>
      </w:r>
      <w:r>
        <w:rPr>
          <w:rFonts w:hint="default" w:ascii="仿宋_GB2312" w:eastAsia="仿宋_GB2312" w:cs="仿宋_GB2312"/>
          <w:color w:val="000000"/>
          <w:kern w:val="0"/>
          <w:sz w:val="28"/>
          <w:szCs w:val="28"/>
          <w:lang w:val="en-US" w:eastAsia="zh-CN" w:bidi="ar"/>
        </w:rPr>
        <w:t>创新创业实践学分审核认定小组</w:t>
      </w:r>
      <w:r>
        <w:rPr>
          <w:rFonts w:hint="eastAsia" w:ascii="仿宋_GB2312" w:eastAsia="仿宋_GB2312" w:cs="仿宋_GB2312"/>
          <w:color w:val="000000"/>
          <w:kern w:val="0"/>
          <w:sz w:val="28"/>
          <w:szCs w:val="28"/>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default" w:ascii="仿宋_GB2312" w:eastAsia="仿宋_GB2312" w:cs="仿宋_GB2312"/>
          <w:color w:val="000000"/>
          <w:kern w:val="0"/>
          <w:sz w:val="28"/>
          <w:szCs w:val="28"/>
          <w:lang w:val="en-US" w:eastAsia="zh-CN" w:bidi="ar"/>
        </w:rPr>
      </w:pPr>
      <w:r>
        <w:rPr>
          <w:rFonts w:hint="eastAsia" w:ascii="仿宋_GB2312" w:eastAsia="仿宋_GB2312" w:cs="仿宋_GB2312"/>
          <w:color w:val="000000"/>
          <w:kern w:val="0"/>
          <w:sz w:val="28"/>
          <w:szCs w:val="28"/>
          <w:lang w:val="en-US" w:eastAsia="zh-CN" w:bidi="ar"/>
        </w:rPr>
        <w:t xml:space="preserve">    </w:t>
      </w:r>
      <w:r>
        <w:rPr>
          <w:rFonts w:hint="eastAsia" w:ascii="仿宋_GB2312" w:eastAsia="仿宋_GB2312" w:cs="仿宋_GB2312"/>
          <w:b/>
          <w:bCs/>
          <w:color w:val="000000"/>
          <w:kern w:val="0"/>
          <w:sz w:val="28"/>
          <w:szCs w:val="28"/>
          <w:lang w:val="en-US" w:eastAsia="zh-CN" w:bidi="ar"/>
        </w:rPr>
        <w:t>任务</w:t>
      </w:r>
      <w:r>
        <w:rPr>
          <w:rFonts w:hint="eastAsia" w:ascii="仿宋_GB2312" w:eastAsia="仿宋_GB2312" w:cs="仿宋_GB2312"/>
          <w:color w:val="000000"/>
          <w:kern w:val="0"/>
          <w:sz w:val="28"/>
          <w:szCs w:val="28"/>
          <w:lang w:val="en-US" w:eastAsia="zh-CN" w:bidi="ar"/>
        </w:rPr>
        <w:t>：</w:t>
      </w:r>
      <w:r>
        <w:rPr>
          <w:rFonts w:hint="default" w:ascii="仿宋_GB2312" w:eastAsia="仿宋_GB2312" w:cs="仿宋_GB2312"/>
          <w:color w:val="000000"/>
          <w:kern w:val="0"/>
          <w:sz w:val="28"/>
          <w:szCs w:val="28"/>
          <w:lang w:val="en-US" w:eastAsia="zh-CN" w:bidi="ar"/>
        </w:rPr>
        <w:t>制定本学院创新创业实践学分认定实施细则，并具体负责本学院学生创新创业实践学分认定及成绩评定工作。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eastAsia="仿宋_GB2312" w:cs="仿宋_GB2312"/>
          <w:b/>
          <w:bCs/>
          <w:color w:val="000000"/>
          <w:kern w:val="0"/>
          <w:sz w:val="28"/>
          <w:szCs w:val="28"/>
          <w:lang w:val="en-US" w:eastAsia="zh-CN" w:bidi="ar"/>
        </w:rPr>
      </w:pPr>
      <w:r>
        <w:rPr>
          <w:rFonts w:hint="eastAsia" w:ascii="仿宋_GB2312" w:eastAsia="仿宋_GB2312" w:cs="仿宋_GB2312"/>
          <w:b/>
          <w:bCs/>
          <w:color w:val="000000"/>
          <w:kern w:val="0"/>
          <w:sz w:val="28"/>
          <w:szCs w:val="28"/>
          <w:lang w:val="en-US" w:eastAsia="zh-CN" w:bidi="ar"/>
        </w:rPr>
        <w:t xml:space="preserve">    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eastAsia="仿宋_GB2312" w:cs="仿宋_GB2312"/>
          <w:color w:val="000000"/>
          <w:kern w:val="0"/>
          <w:sz w:val="28"/>
          <w:szCs w:val="28"/>
          <w:lang w:val="en-US" w:eastAsia="zh-CN" w:bidi="ar"/>
        </w:rPr>
      </w:pPr>
      <w:r>
        <w:rPr>
          <w:rFonts w:hint="eastAsia" w:ascii="仿宋_GB2312" w:eastAsia="仿宋_GB2312" w:cs="仿宋_GB2312"/>
          <w:color w:val="000000"/>
          <w:kern w:val="0"/>
          <w:sz w:val="28"/>
          <w:szCs w:val="28"/>
          <w:lang w:val="en-US" w:eastAsia="zh-CN" w:bidi="ar"/>
        </w:rPr>
        <w:t xml:space="preserve">    组长：刘志强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eastAsia="仿宋_GB2312" w:cs="仿宋_GB2312"/>
          <w:color w:val="000000"/>
          <w:kern w:val="0"/>
          <w:sz w:val="28"/>
          <w:szCs w:val="28"/>
          <w:lang w:val="en-US" w:eastAsia="zh-CN" w:bidi="ar"/>
        </w:rPr>
      </w:pPr>
      <w:r>
        <w:rPr>
          <w:rFonts w:hint="eastAsia" w:ascii="仿宋_GB2312" w:eastAsia="仿宋_GB2312" w:cs="仿宋_GB2312"/>
          <w:color w:val="000000"/>
          <w:kern w:val="0"/>
          <w:sz w:val="28"/>
          <w:szCs w:val="28"/>
          <w:lang w:val="en-US" w:eastAsia="zh-CN" w:bidi="ar"/>
        </w:rPr>
        <w:t xml:space="preserve">    副组长：汪少华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eastAsia="仿宋_GB2312" w:cs="仿宋_GB2312"/>
          <w:color w:val="000000"/>
          <w:kern w:val="0"/>
          <w:sz w:val="28"/>
          <w:szCs w:val="28"/>
          <w:lang w:val="en-US" w:eastAsia="zh-CN" w:bidi="ar"/>
        </w:rPr>
      </w:pPr>
      <w:r>
        <w:rPr>
          <w:rFonts w:hint="eastAsia" w:ascii="仿宋_GB2312" w:eastAsia="仿宋_GB2312" w:cs="仿宋_GB2312"/>
          <w:color w:val="000000"/>
          <w:kern w:val="0"/>
          <w:sz w:val="28"/>
          <w:szCs w:val="28"/>
          <w:lang w:val="en-US" w:eastAsia="zh-CN" w:bidi="ar"/>
        </w:rPr>
        <w:t xml:space="preserve">    成员：朱茂桃  汤东  潘公宇  孙平 姚明 </w:t>
      </w:r>
      <w:bookmarkStart w:id="0" w:name="_GoBack"/>
      <w:bookmarkEnd w:id="0"/>
      <w:r>
        <w:rPr>
          <w:rFonts w:hint="eastAsia" w:ascii="仿宋_GB2312" w:eastAsia="仿宋_GB2312" w:cs="仿宋_GB2312"/>
          <w:color w:val="000000"/>
          <w:kern w:val="0"/>
          <w:sz w:val="28"/>
          <w:szCs w:val="28"/>
          <w:lang w:val="en-US" w:eastAsia="zh-CN" w:bidi="ar"/>
        </w:rPr>
        <w:t>张玉宝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eastAsia="仿宋_GB2312" w:cs="仿宋_GB2312"/>
          <w:color w:val="000000"/>
          <w:kern w:val="0"/>
          <w:sz w:val="28"/>
          <w:szCs w:val="28"/>
          <w:lang w:val="en-US" w:eastAsia="zh-CN" w:bidi="ar"/>
        </w:rPr>
      </w:pPr>
      <w:r>
        <w:rPr>
          <w:rFonts w:hint="eastAsia" w:ascii="仿宋_GB2312" w:eastAsia="仿宋_GB2312" w:cs="仿宋_GB2312"/>
          <w:color w:val="000000"/>
          <w:kern w:val="0"/>
          <w:sz w:val="28"/>
          <w:szCs w:val="28"/>
          <w:lang w:val="en-US" w:eastAsia="zh-CN" w:bidi="ar"/>
        </w:rPr>
        <w:t xml:space="preserve">    秘书：王娅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default" w:ascii="仿宋_GB2312" w:eastAsia="仿宋_GB2312" w:cs="仿宋_GB2312"/>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240" w:lineRule="auto"/>
        <w:ind w:right="0"/>
        <w:jc w:val="left"/>
        <w:rPr>
          <w:rFonts w:hint="default" w:ascii="仿宋_GB2312" w:eastAsia="仿宋_GB2312" w:cs="仿宋_GB2312" w:hAnsiTheme="minorHAnsi"/>
          <w:color w:val="000000"/>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240" w:lineRule="auto"/>
        <w:ind w:right="0"/>
        <w:jc w:val="left"/>
        <w:rPr>
          <w:rFonts w:hint="eastAsia" w:ascii="仿宋_GB2312" w:eastAsia="仿宋_GB2312" w:cs="仿宋_GB2312" w:hAnsiTheme="minorHAnsi"/>
          <w:color w:val="000000"/>
          <w:kern w:val="0"/>
          <w:sz w:val="24"/>
          <w:szCs w:val="24"/>
          <w:lang w:val="en-US" w:eastAsia="zh-CN" w:bidi="ar"/>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22D06"/>
    <w:rsid w:val="0D3A0BF3"/>
    <w:rsid w:val="12CC5475"/>
    <w:rsid w:val="150F10DE"/>
    <w:rsid w:val="196F6C45"/>
    <w:rsid w:val="19EF5DBA"/>
    <w:rsid w:val="1B422D06"/>
    <w:rsid w:val="219C6C67"/>
    <w:rsid w:val="318C0E28"/>
    <w:rsid w:val="35D91008"/>
    <w:rsid w:val="37CA3969"/>
    <w:rsid w:val="427D2BA6"/>
    <w:rsid w:val="4C097837"/>
    <w:rsid w:val="5B1A3DC8"/>
    <w:rsid w:val="5DA86D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2017-03-20T03:36:00Z</dcterms:created>
  <dc:creator>LZQ</dc:creator>
  <cp:lastModifiedBy>LZQ</cp:lastModifiedBy>
  <dcterms:modified xsi:type="dcterms:W3CDTF">2017-04-13T07:44:45Z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